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2D" w:rsidRDefault="00511A2D" w:rsidP="00256694">
      <w:pPr>
        <w:spacing w:after="0" w:line="240" w:lineRule="auto"/>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Pielikums</w:t>
      </w:r>
    </w:p>
    <w:p w:rsidR="00511A2D" w:rsidRDefault="00511A2D" w:rsidP="00256694">
      <w:pPr>
        <w:spacing w:after="0" w:line="240" w:lineRule="auto"/>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Madonas novada pašvaldības domes</w:t>
      </w:r>
    </w:p>
    <w:p w:rsidR="00511A2D" w:rsidRDefault="00511A2D" w:rsidP="00256694">
      <w:pPr>
        <w:spacing w:after="0" w:line="240" w:lineRule="auto"/>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22.03.2016. lēmumam Nr.116 (protokols Nr.5, 24.p.)</w:t>
      </w:r>
    </w:p>
    <w:p w:rsidR="00511A2D" w:rsidRDefault="00511A2D" w:rsidP="00256694">
      <w:pPr>
        <w:spacing w:after="0" w:line="240" w:lineRule="auto"/>
        <w:jc w:val="right"/>
        <w:rPr>
          <w:rFonts w:ascii="Times New Roman" w:eastAsia="Calibri" w:hAnsi="Times New Roman" w:cs="Times New Roman"/>
          <w:color w:val="000000" w:themeColor="text1"/>
          <w:sz w:val="24"/>
          <w:szCs w:val="24"/>
        </w:rPr>
      </w:pPr>
    </w:p>
    <w:p w:rsidR="00511A2D" w:rsidRDefault="00511A2D" w:rsidP="00256694">
      <w:pPr>
        <w:spacing w:after="0" w:line="240" w:lineRule="auto"/>
        <w:jc w:val="right"/>
        <w:rPr>
          <w:rFonts w:ascii="Times New Roman" w:eastAsia="Calibri" w:hAnsi="Times New Roman" w:cs="Times New Roman"/>
          <w:color w:val="000000" w:themeColor="text1"/>
          <w:sz w:val="24"/>
          <w:szCs w:val="24"/>
        </w:rPr>
      </w:pPr>
    </w:p>
    <w:p w:rsidR="00256694" w:rsidRPr="00190A88" w:rsidRDefault="00256694" w:rsidP="00256694">
      <w:pPr>
        <w:spacing w:after="0" w:line="240" w:lineRule="auto"/>
        <w:jc w:val="right"/>
        <w:rPr>
          <w:rFonts w:ascii="Times New Roman" w:eastAsia="Calibri" w:hAnsi="Times New Roman" w:cs="Times New Roman"/>
          <w:b/>
          <w:color w:val="000000" w:themeColor="text1"/>
          <w:sz w:val="24"/>
          <w:szCs w:val="24"/>
        </w:rPr>
      </w:pPr>
      <w:r w:rsidRPr="00190A88">
        <w:rPr>
          <w:rFonts w:ascii="Times New Roman" w:eastAsia="Calibri" w:hAnsi="Times New Roman" w:cs="Times New Roman"/>
          <w:color w:val="000000" w:themeColor="text1"/>
          <w:sz w:val="24"/>
          <w:szCs w:val="24"/>
        </w:rPr>
        <w:t>Projekta īstenotāja līguma reģ.Nr</w:t>
      </w:r>
      <w:r w:rsidRPr="00190A88">
        <w:rPr>
          <w:rFonts w:ascii="Times New Roman" w:eastAsia="Calibri" w:hAnsi="Times New Roman" w:cs="Times New Roman"/>
          <w:b/>
          <w:color w:val="000000" w:themeColor="text1"/>
          <w:sz w:val="24"/>
          <w:szCs w:val="24"/>
        </w:rPr>
        <w:t>.</w:t>
      </w:r>
      <w:r w:rsidR="000B4F18">
        <w:rPr>
          <w:rFonts w:ascii="Times New Roman" w:eastAsia="Calibri" w:hAnsi="Times New Roman" w:cs="Times New Roman"/>
          <w:b/>
          <w:color w:val="000000" w:themeColor="text1"/>
          <w:sz w:val="24"/>
          <w:szCs w:val="24"/>
        </w:rPr>
        <w:t>2.1-19/37</w:t>
      </w:r>
    </w:p>
    <w:p w:rsidR="00256694" w:rsidRPr="00190A88" w:rsidRDefault="00256694" w:rsidP="00256694">
      <w:pPr>
        <w:spacing w:after="0" w:line="240" w:lineRule="auto"/>
        <w:jc w:val="right"/>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Sadarbības partnera līguma reģ.Nr._____________</w:t>
      </w:r>
    </w:p>
    <w:p w:rsidR="00256694" w:rsidRPr="00190A88" w:rsidRDefault="00256694" w:rsidP="00256694">
      <w:pPr>
        <w:spacing w:after="0" w:line="240" w:lineRule="auto"/>
        <w:jc w:val="right"/>
        <w:rPr>
          <w:rFonts w:ascii="Times New Roman" w:eastAsia="Calibri" w:hAnsi="Times New Roman" w:cs="Times New Roman"/>
          <w:color w:val="000000" w:themeColor="text1"/>
          <w:sz w:val="24"/>
          <w:szCs w:val="24"/>
        </w:rPr>
      </w:pPr>
    </w:p>
    <w:p w:rsidR="00256694" w:rsidRPr="00190A88" w:rsidRDefault="00256694" w:rsidP="00256694">
      <w:pPr>
        <w:spacing w:after="0" w:line="240" w:lineRule="auto"/>
        <w:jc w:val="center"/>
        <w:rPr>
          <w:rFonts w:ascii="Times New Roman" w:eastAsia="Calibri" w:hAnsi="Times New Roman" w:cs="Times New Roman"/>
          <w:b/>
          <w:color w:val="000000" w:themeColor="text1"/>
          <w:sz w:val="24"/>
          <w:szCs w:val="24"/>
        </w:rPr>
      </w:pPr>
    </w:p>
    <w:p w:rsidR="00256694" w:rsidRPr="00190A88" w:rsidRDefault="00256694" w:rsidP="00256694">
      <w:pPr>
        <w:spacing w:after="0" w:line="240" w:lineRule="auto"/>
        <w:jc w:val="center"/>
        <w:rPr>
          <w:rFonts w:ascii="Times New Roman" w:eastAsia="Calibri" w:hAnsi="Times New Roman" w:cs="Times New Roman"/>
          <w:b/>
          <w:color w:val="000000" w:themeColor="text1"/>
          <w:sz w:val="24"/>
          <w:szCs w:val="24"/>
        </w:rPr>
      </w:pPr>
      <w:r w:rsidRPr="00190A88">
        <w:rPr>
          <w:rFonts w:ascii="Times New Roman" w:eastAsia="Calibri" w:hAnsi="Times New Roman" w:cs="Times New Roman"/>
          <w:b/>
          <w:color w:val="000000" w:themeColor="text1"/>
          <w:sz w:val="24"/>
          <w:szCs w:val="24"/>
        </w:rPr>
        <w:t>SADARBĪBAS LĪGUMS</w:t>
      </w:r>
    </w:p>
    <w:p w:rsidR="00256694" w:rsidRPr="00190A88" w:rsidRDefault="00256694" w:rsidP="00256694">
      <w:pPr>
        <w:spacing w:after="0" w:line="240" w:lineRule="auto"/>
        <w:jc w:val="center"/>
        <w:rPr>
          <w:rFonts w:ascii="Times New Roman" w:eastAsia="Calibri" w:hAnsi="Times New Roman" w:cs="Times New Roman"/>
          <w:b/>
          <w:color w:val="000000" w:themeColor="text1"/>
          <w:sz w:val="24"/>
          <w:szCs w:val="24"/>
        </w:rPr>
      </w:pPr>
      <w:r w:rsidRPr="00190A88">
        <w:rPr>
          <w:rFonts w:ascii="Times New Roman" w:eastAsia="Calibri" w:hAnsi="Times New Roman" w:cs="Times New Roman"/>
          <w:b/>
          <w:color w:val="000000" w:themeColor="text1"/>
          <w:sz w:val="24"/>
          <w:szCs w:val="24"/>
        </w:rPr>
        <w:t>par projekta „Vidzeme iekļauj” īstenošanu</w:t>
      </w:r>
    </w:p>
    <w:p w:rsidR="00256694" w:rsidRPr="00190A88" w:rsidRDefault="00256694" w:rsidP="00256694">
      <w:pPr>
        <w:spacing w:after="0" w:line="240" w:lineRule="auto"/>
        <w:jc w:val="center"/>
        <w:rPr>
          <w:rFonts w:ascii="Times New Roman" w:eastAsia="Calibri" w:hAnsi="Times New Roman" w:cs="Times New Roman"/>
          <w:b/>
          <w:color w:val="000000" w:themeColor="text1"/>
          <w:sz w:val="24"/>
          <w:szCs w:val="24"/>
        </w:rPr>
      </w:pPr>
    </w:p>
    <w:p w:rsidR="00256694" w:rsidRPr="00190A88" w:rsidRDefault="00256694" w:rsidP="000B4F18">
      <w:pPr>
        <w:tabs>
          <w:tab w:val="right" w:pos="9354"/>
        </w:tabs>
        <w:spacing w:after="160" w:line="240" w:lineRule="auto"/>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Cēsīs,</w:t>
      </w:r>
      <w:r w:rsidRPr="00190A88">
        <w:rPr>
          <w:rFonts w:ascii="Times New Roman" w:eastAsia="Calibri" w:hAnsi="Times New Roman" w:cs="Times New Roman"/>
          <w:color w:val="000000" w:themeColor="text1"/>
          <w:sz w:val="24"/>
          <w:szCs w:val="24"/>
        </w:rPr>
        <w:tab/>
        <w:t xml:space="preserve">                  2016. gada </w:t>
      </w:r>
      <w:r w:rsidR="000B4F18">
        <w:rPr>
          <w:rFonts w:ascii="Times New Roman" w:eastAsia="Calibri" w:hAnsi="Times New Roman" w:cs="Times New Roman"/>
          <w:color w:val="000000" w:themeColor="text1"/>
          <w:sz w:val="24"/>
          <w:szCs w:val="24"/>
        </w:rPr>
        <w:t>01.martā</w:t>
      </w:r>
    </w:p>
    <w:p w:rsidR="00256694" w:rsidRPr="00190A88" w:rsidRDefault="00256694" w:rsidP="00256694">
      <w:p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b/>
          <w:bCs/>
          <w:color w:val="000000" w:themeColor="text1"/>
          <w:sz w:val="24"/>
          <w:szCs w:val="24"/>
        </w:rPr>
        <w:t>Vidzemes plānošanas reģions</w:t>
      </w:r>
      <w:r w:rsidRPr="00190A88">
        <w:rPr>
          <w:rFonts w:ascii="Times New Roman" w:eastAsia="Calibri" w:hAnsi="Times New Roman" w:cs="Times New Roman"/>
          <w:color w:val="000000" w:themeColor="text1"/>
          <w:sz w:val="24"/>
          <w:szCs w:val="24"/>
        </w:rPr>
        <w:t xml:space="preserve">, administrācijas vadītājas Gunas Kalniņas – Priedes personā, kas rīkojas saskaņā ar Vidzemes plānošanas reģiona nolikumu, kas apstiprināts Vidzemes plānošanas reģiona Attīstības padomes 2007. gada 17. janvāra sēdē (1.prot., 1.punkts), (turpmāk - Projekta īstenotājs), no vienas puses </w:t>
      </w:r>
    </w:p>
    <w:p w:rsidR="00256694" w:rsidRPr="00190A88" w:rsidRDefault="00256694" w:rsidP="00256694">
      <w:p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un </w:t>
      </w:r>
    </w:p>
    <w:p w:rsidR="00256694" w:rsidRPr="00190A88" w:rsidRDefault="00256694" w:rsidP="00256694">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Madonas</w:t>
      </w:r>
      <w:r w:rsidRPr="00190A88">
        <w:rPr>
          <w:rFonts w:ascii="Times New Roman" w:eastAsia="Calibri" w:hAnsi="Times New Roman" w:cs="Times New Roman"/>
          <w:b/>
          <w:sz w:val="24"/>
          <w:szCs w:val="24"/>
        </w:rPr>
        <w:t xml:space="preserve"> novada </w:t>
      </w:r>
      <w:r>
        <w:rPr>
          <w:rFonts w:ascii="Times New Roman" w:eastAsia="Calibri" w:hAnsi="Times New Roman" w:cs="Times New Roman"/>
          <w:b/>
          <w:sz w:val="24"/>
          <w:szCs w:val="24"/>
        </w:rPr>
        <w:t>pašvaldība</w:t>
      </w:r>
      <w:r w:rsidRPr="00190A88">
        <w:rPr>
          <w:rFonts w:ascii="Times New Roman" w:eastAsia="Calibri" w:hAnsi="Times New Roman" w:cs="Times New Roman"/>
          <w:sz w:val="24"/>
          <w:szCs w:val="24"/>
        </w:rPr>
        <w:t xml:space="preserve">, tās domes priekšsēdētāja </w:t>
      </w:r>
      <w:r>
        <w:rPr>
          <w:rFonts w:ascii="Times New Roman" w:eastAsia="Calibri" w:hAnsi="Times New Roman" w:cs="Times New Roman"/>
          <w:sz w:val="24"/>
          <w:szCs w:val="24"/>
        </w:rPr>
        <w:t xml:space="preserve">Andreja Ceļapītera </w:t>
      </w:r>
      <w:r w:rsidRPr="00190A88">
        <w:rPr>
          <w:rFonts w:ascii="Times New Roman" w:eastAsia="Calibri" w:hAnsi="Times New Roman" w:cs="Times New Roman"/>
          <w:sz w:val="24"/>
          <w:szCs w:val="24"/>
        </w:rPr>
        <w:t>personā, kas darbojas uz pašvaldības nolikuma pamata (turpmāk - Sadarbības partneris), no otras puses, turpmāk katrs atsevišķi saukts – Puse, kopā – Puses,</w:t>
      </w:r>
    </w:p>
    <w:p w:rsidR="00256694" w:rsidRPr="00190A88" w:rsidRDefault="00256694" w:rsidP="00256694">
      <w:p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ievērojot to, ka Latvija ir uzņēmusies saistības, kas noteiktas Apvienoto Nāciju Organizācijas Bērnu tiesību konvencijā un Apvienoto Nāciju Organizācijas Konvencijā par personu ar invaliditāti tiesībām, un</w:t>
      </w:r>
    </w:p>
    <w:p w:rsidR="00256694" w:rsidRPr="00190A88" w:rsidRDefault="00256694" w:rsidP="00256694">
      <w:p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pamatojoties uz:</w:t>
      </w:r>
    </w:p>
    <w:p w:rsidR="00256694" w:rsidRPr="00190A88" w:rsidRDefault="00256694" w:rsidP="00256694">
      <w:pPr>
        <w:numPr>
          <w:ilvl w:val="0"/>
          <w:numId w:val="2"/>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Ministru kabineta 2015.gada 16.jūnija noteikumiem Nr.313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(turpmāk — MK noteikumi Nr.313), </w:t>
      </w:r>
    </w:p>
    <w:p w:rsidR="00256694" w:rsidRPr="00190A88" w:rsidRDefault="00256694" w:rsidP="00256694">
      <w:pPr>
        <w:numPr>
          <w:ilvl w:val="0"/>
          <w:numId w:val="2"/>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Labklājības ministra 2015.gada 15.jūlija rīkojumu Nr.63 “Rīcības plāns deinstitucionalizācijas īstenošanai 2015.-2020.gadam”, </w:t>
      </w:r>
    </w:p>
    <w:p w:rsidR="00256694" w:rsidRPr="00190A88" w:rsidRDefault="00256694" w:rsidP="00256694">
      <w:pPr>
        <w:numPr>
          <w:ilvl w:val="0"/>
          <w:numId w:val="2"/>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Ministru kabineta 2014.gada 16.decembra noteikumu Nr.784 “Kārtība, kādā Eiropas Savienības struktūrfondu un Kohēzijas fonda vadībā iesaistītās institūcijas nodrošina plānošanas dokumentu sagatavošanu un šo fondu ieviešanu 2014.–2020.gada plānošanas periodā” 4. un 5.punktu,</w:t>
      </w:r>
    </w:p>
    <w:p w:rsidR="00256694" w:rsidRPr="00190A88" w:rsidRDefault="00256694" w:rsidP="00256694">
      <w:p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ņemot vērā Centrālās finanšu un līgumu aģentūras un Projekta īstenotāja 2015.gada 8.decembra vienošanos par Eiropas Savienības fonda projekta “Vidzeme iekļauj” īstenošanu (reģ.Nr.9.2.2.1./15/I/003), </w:t>
      </w:r>
    </w:p>
    <w:p w:rsidR="00256694" w:rsidRPr="00190A88" w:rsidRDefault="00256694" w:rsidP="00256694">
      <w:pPr>
        <w:spacing w:after="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noslēdz šādu sadarbības līgumu (turpmāk – Līgums): </w:t>
      </w:r>
    </w:p>
    <w:p w:rsidR="00256694" w:rsidRPr="00190A88" w:rsidRDefault="00256694" w:rsidP="00256694">
      <w:pPr>
        <w:spacing w:after="0" w:line="240" w:lineRule="auto"/>
        <w:jc w:val="both"/>
        <w:rPr>
          <w:rFonts w:ascii="Times New Roman" w:eastAsia="Calibri" w:hAnsi="Times New Roman" w:cs="Times New Roman"/>
          <w:color w:val="000000" w:themeColor="text1"/>
          <w:sz w:val="24"/>
          <w:szCs w:val="24"/>
        </w:rPr>
      </w:pPr>
    </w:p>
    <w:p w:rsidR="00256694" w:rsidRPr="00190A88" w:rsidRDefault="00256694" w:rsidP="00256694">
      <w:pPr>
        <w:numPr>
          <w:ilvl w:val="0"/>
          <w:numId w:val="1"/>
        </w:numPr>
        <w:spacing w:after="120" w:line="240" w:lineRule="auto"/>
        <w:jc w:val="center"/>
        <w:rPr>
          <w:rFonts w:ascii="Times New Roman" w:eastAsia="Calibri" w:hAnsi="Times New Roman" w:cs="Times New Roman"/>
          <w:b/>
          <w:color w:val="000000" w:themeColor="text1"/>
          <w:sz w:val="24"/>
          <w:szCs w:val="24"/>
        </w:rPr>
      </w:pPr>
      <w:r w:rsidRPr="00190A88">
        <w:rPr>
          <w:rFonts w:ascii="Times New Roman" w:eastAsia="Calibri" w:hAnsi="Times New Roman" w:cs="Times New Roman"/>
          <w:b/>
          <w:color w:val="000000" w:themeColor="text1"/>
          <w:sz w:val="24"/>
          <w:szCs w:val="24"/>
        </w:rPr>
        <w:t>Līgumā izmantotie termini</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b/>
          <w:color w:val="000000" w:themeColor="text1"/>
          <w:sz w:val="24"/>
          <w:szCs w:val="24"/>
        </w:rPr>
        <w:t>Mērķa grupa:</w:t>
      </w:r>
    </w:p>
    <w:p w:rsidR="00256694" w:rsidRPr="00190A88" w:rsidRDefault="00256694" w:rsidP="00256694">
      <w:pPr>
        <w:numPr>
          <w:ilvl w:val="2"/>
          <w:numId w:val="1"/>
        </w:numPr>
        <w:spacing w:after="120" w:line="240" w:lineRule="auto"/>
        <w:ind w:left="1276" w:hanging="709"/>
        <w:jc w:val="both"/>
        <w:rPr>
          <w:rFonts w:ascii="Times New Roman" w:eastAsia="Calibri" w:hAnsi="Times New Roman" w:cs="Times New Roman"/>
          <w:color w:val="000000" w:themeColor="text1"/>
          <w:sz w:val="24"/>
          <w:szCs w:val="24"/>
        </w:rPr>
      </w:pPr>
      <w:r w:rsidRPr="00511A2D">
        <w:rPr>
          <w:rFonts w:ascii="Times New Roman" w:eastAsia="Calibri" w:hAnsi="Times New Roman" w:cs="Times New Roman"/>
          <w:sz w:val="24"/>
          <w:szCs w:val="24"/>
        </w:rPr>
        <w:t xml:space="preserve">pilngadīgas personas ar garīga rakstura traucējumiem (turpmāk - personas ar GRT), kuras saņem valsts finansētus ilgstošas sociālās aprūpes un sociālās rehabilitācijas institūciju (turpmāk – valsts ilgstošas aprūpes institūcijas) pakalpojumus un pasākuma īstenošanas laikā pāriet uz dzīvi sabiedrībā, kā arī </w:t>
      </w:r>
      <w:r w:rsidRPr="00190A88">
        <w:rPr>
          <w:rFonts w:ascii="Times New Roman" w:eastAsia="Calibri" w:hAnsi="Times New Roman" w:cs="Times New Roman"/>
          <w:color w:val="000000" w:themeColor="text1"/>
          <w:sz w:val="24"/>
          <w:szCs w:val="24"/>
        </w:rPr>
        <w:t xml:space="preserve">pilngadīgas personas </w:t>
      </w:r>
      <w:r w:rsidRPr="00190A88">
        <w:rPr>
          <w:rFonts w:ascii="Times New Roman" w:eastAsia="Calibri" w:hAnsi="Times New Roman" w:cs="Times New Roman"/>
          <w:color w:val="000000" w:themeColor="text1"/>
          <w:sz w:val="24"/>
          <w:szCs w:val="24"/>
        </w:rPr>
        <w:lastRenderedPageBreak/>
        <w:t xml:space="preserve">ar GRT, kuras potenciāli var nonākt valsts ilgstošas aprūpes institūcijā un kurām ir noteikta smaga vai ļoti smaga invaliditāte (I vai II invaliditātes grupa); </w:t>
      </w:r>
    </w:p>
    <w:p w:rsidR="00256694" w:rsidRPr="00190A88" w:rsidRDefault="00256694" w:rsidP="00256694">
      <w:pPr>
        <w:numPr>
          <w:ilvl w:val="2"/>
          <w:numId w:val="1"/>
        </w:numPr>
        <w:spacing w:after="120" w:line="240" w:lineRule="auto"/>
        <w:ind w:left="1276" w:hanging="709"/>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ārpusģimenes aprūpē esoši bērni un jaunieši līdz 17 gadu vecumam (ieskaitot), kuri saņem valsts vai pašvaldības finansētus bērnu ilgstošas sociālās aprūpes un sociālās rehabilitācijas institūciju (turpmāk – bērnu aprūpes iestādes) pakalpojumus; </w:t>
      </w:r>
    </w:p>
    <w:p w:rsidR="00256694" w:rsidRPr="00190A88" w:rsidRDefault="00256694" w:rsidP="00256694">
      <w:pPr>
        <w:numPr>
          <w:ilvl w:val="2"/>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bērni ar funkcionāliem traucējumiem (turpmāk - bērni ar FT), kuriem ir noteikta invaliditāte un kuri dzīvo ģimenēs, un viņu likumiskie pārstāvji (turpmāk – likumiskie pārstāvji) vai audžuģimenes; </w:t>
      </w:r>
    </w:p>
    <w:p w:rsidR="00256694" w:rsidRPr="00190A88" w:rsidRDefault="00256694" w:rsidP="00256694">
      <w:pPr>
        <w:numPr>
          <w:ilvl w:val="2"/>
          <w:numId w:val="1"/>
        </w:numPr>
        <w:spacing w:after="120" w:line="240" w:lineRule="auto"/>
        <w:ind w:left="1276" w:hanging="709"/>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potenciālie aizbildņi, adoptētāji, audžuģimenes. </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b/>
          <w:color w:val="000000" w:themeColor="text1"/>
          <w:sz w:val="24"/>
          <w:szCs w:val="24"/>
        </w:rPr>
        <w:t xml:space="preserve">Sabiedrībā balstīti pakalpojumi </w:t>
      </w:r>
      <w:r w:rsidRPr="00190A88">
        <w:rPr>
          <w:rFonts w:ascii="Times New Roman" w:eastAsia="Calibri" w:hAnsi="Times New Roman" w:cs="Times New Roman"/>
          <w:color w:val="000000" w:themeColor="text1"/>
          <w:sz w:val="24"/>
          <w:szCs w:val="24"/>
        </w:rPr>
        <w:t>- pakalpojumi pilngadīgām personām ar GRT:</w:t>
      </w:r>
    </w:p>
    <w:p w:rsidR="00256694" w:rsidRPr="00190A88" w:rsidRDefault="00256694" w:rsidP="00256694">
      <w:pPr>
        <w:numPr>
          <w:ilvl w:val="2"/>
          <w:numId w:val="1"/>
        </w:numPr>
        <w:spacing w:after="120" w:line="240" w:lineRule="auto"/>
        <w:ind w:left="1276" w:hanging="709"/>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aprūpe mājās; </w:t>
      </w:r>
    </w:p>
    <w:p w:rsidR="00256694" w:rsidRPr="00190A88" w:rsidRDefault="00256694" w:rsidP="00256694">
      <w:pPr>
        <w:numPr>
          <w:ilvl w:val="2"/>
          <w:numId w:val="1"/>
        </w:numPr>
        <w:spacing w:after="120" w:line="240" w:lineRule="auto"/>
        <w:ind w:left="1276" w:hanging="709"/>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dienas aprūpes centrs; </w:t>
      </w:r>
    </w:p>
    <w:p w:rsidR="00256694" w:rsidRPr="00190A88" w:rsidRDefault="00256694" w:rsidP="00256694">
      <w:pPr>
        <w:numPr>
          <w:ilvl w:val="2"/>
          <w:numId w:val="1"/>
        </w:numPr>
        <w:spacing w:after="120" w:line="240" w:lineRule="auto"/>
        <w:ind w:left="1276" w:hanging="709"/>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specializētās darbnīcas; </w:t>
      </w:r>
    </w:p>
    <w:p w:rsidR="00256694" w:rsidRPr="00190A88" w:rsidRDefault="00256694" w:rsidP="00256694">
      <w:pPr>
        <w:numPr>
          <w:ilvl w:val="2"/>
          <w:numId w:val="1"/>
        </w:numPr>
        <w:spacing w:after="120" w:line="240" w:lineRule="auto"/>
        <w:ind w:left="1276" w:hanging="709"/>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grupu dzīvokļi; </w:t>
      </w:r>
    </w:p>
    <w:p w:rsidR="00256694" w:rsidRPr="00190A88" w:rsidRDefault="00256694" w:rsidP="00256694">
      <w:pPr>
        <w:numPr>
          <w:ilvl w:val="2"/>
          <w:numId w:val="1"/>
        </w:numPr>
        <w:spacing w:after="120" w:line="240" w:lineRule="auto"/>
        <w:ind w:left="1276" w:hanging="709"/>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īslaicīgās sociālās aprūpes pakalpojumi; </w:t>
      </w:r>
    </w:p>
    <w:p w:rsidR="00256694" w:rsidRPr="00190A88" w:rsidRDefault="00256694" w:rsidP="00256694">
      <w:pPr>
        <w:numPr>
          <w:ilvl w:val="2"/>
          <w:numId w:val="1"/>
        </w:numPr>
        <w:spacing w:after="120" w:line="240" w:lineRule="auto"/>
        <w:ind w:left="1276" w:hanging="709"/>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speciālistu konsultācijas un individuālais atbalsts; </w:t>
      </w:r>
    </w:p>
    <w:p w:rsidR="00256694" w:rsidRPr="00190A88" w:rsidRDefault="00256694" w:rsidP="00256694">
      <w:pPr>
        <w:numPr>
          <w:ilvl w:val="2"/>
          <w:numId w:val="1"/>
        </w:numPr>
        <w:spacing w:after="120" w:line="240" w:lineRule="auto"/>
        <w:ind w:left="1276" w:hanging="709"/>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atbalsta grupas un grupu nodarbības.</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b/>
          <w:color w:val="000000" w:themeColor="text1"/>
          <w:sz w:val="24"/>
          <w:szCs w:val="24"/>
        </w:rPr>
        <w:t>Sociālās rehabilitācijas pakalpojumi</w:t>
      </w:r>
      <w:r w:rsidRPr="00190A88">
        <w:rPr>
          <w:rFonts w:ascii="Times New Roman" w:eastAsia="Calibri" w:hAnsi="Times New Roman" w:cs="Times New Roman"/>
          <w:color w:val="000000" w:themeColor="text1"/>
          <w:sz w:val="24"/>
          <w:szCs w:val="24"/>
        </w:rPr>
        <w:t>, kuru ietvaros nodrošina:</w:t>
      </w:r>
    </w:p>
    <w:p w:rsidR="00256694" w:rsidRPr="00190A88" w:rsidRDefault="00256694" w:rsidP="00256694">
      <w:pPr>
        <w:numPr>
          <w:ilvl w:val="2"/>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bērniem ar FT – individuālajā sociālās aprūpes vai sociālās rehabilitācijas plānā</w:t>
      </w:r>
      <w:r w:rsidRPr="00190A88" w:rsidDel="00604009">
        <w:rPr>
          <w:rFonts w:ascii="Times New Roman" w:eastAsia="Calibri" w:hAnsi="Times New Roman" w:cs="Times New Roman"/>
          <w:color w:val="000000" w:themeColor="text1"/>
          <w:sz w:val="24"/>
          <w:szCs w:val="24"/>
        </w:rPr>
        <w:t xml:space="preserve"> </w:t>
      </w:r>
      <w:r w:rsidRPr="00190A88">
        <w:rPr>
          <w:rFonts w:ascii="Times New Roman" w:eastAsia="Calibri" w:hAnsi="Times New Roman" w:cs="Times New Roman"/>
          <w:color w:val="000000" w:themeColor="text1"/>
          <w:sz w:val="24"/>
          <w:szCs w:val="24"/>
        </w:rPr>
        <w:t>noteiktos pakalpojumus, bet ne vairāk kā 4 (četrus) pakalpojumus un ne vairāk kā 10 (desmit) katra pakalpojuma sniegšanas reizes visā projekta īstenošanas laikā;</w:t>
      </w:r>
    </w:p>
    <w:p w:rsidR="00256694" w:rsidRPr="00190A88" w:rsidRDefault="00256694" w:rsidP="00256694">
      <w:pPr>
        <w:numPr>
          <w:ilvl w:val="2"/>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bērnu ar FT likumiskajiem pārstāvjiem vai audžuģimenēm – psihologa pakalpojumu, rehabilitologa pakalpojumu, fizioterapiju, kā arī izglītojošās atbalsta grupas, bet ne vairāk kā divus no minētajiem pakalpojumiem un ne vairāk kā 10 (desmit) katra pakalpojuma sniegšanas reizes visā  projekta, kas noteikts Līguma 2.punktā, īstenošanas laikā.</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b/>
          <w:color w:val="000000" w:themeColor="text1"/>
          <w:sz w:val="24"/>
          <w:szCs w:val="24"/>
        </w:rPr>
      </w:pPr>
      <w:r w:rsidRPr="00190A88">
        <w:rPr>
          <w:rFonts w:ascii="Times New Roman" w:eastAsia="Calibri" w:hAnsi="Times New Roman" w:cs="Times New Roman"/>
          <w:b/>
          <w:color w:val="000000" w:themeColor="text1"/>
          <w:sz w:val="24"/>
          <w:szCs w:val="24"/>
        </w:rPr>
        <w:t>“Atelpas brīža” pakalpojums -</w:t>
      </w:r>
      <w:r w:rsidRPr="00190A88">
        <w:rPr>
          <w:rFonts w:ascii="Times New Roman" w:eastAsia="Calibri" w:hAnsi="Times New Roman" w:cs="Times New Roman"/>
          <w:color w:val="000000" w:themeColor="text1"/>
          <w:sz w:val="24"/>
          <w:szCs w:val="24"/>
        </w:rPr>
        <w:t xml:space="preserve"> pakalpojums bērnu likumiskajiem pārstāvjiem un audžuģimenēm, kas ietver bērna</w:t>
      </w:r>
      <w:r w:rsidRPr="00190A88">
        <w:rPr>
          <w:rFonts w:ascii="Times New Roman" w:eastAsia="Calibri" w:hAnsi="Times New Roman" w:cs="Times New Roman"/>
          <w:color w:val="000000" w:themeColor="text1"/>
          <w:sz w:val="24"/>
          <w:szCs w:val="24"/>
          <w:shd w:val="clear" w:color="auto" w:fill="FFFFFF"/>
        </w:rPr>
        <w:t xml:space="preserve"> uzraudzību, pašaprūpes nodrošināšanu, speciālistu konsultācijas, ēdināšanu 4 (četras) reizes dienā, pastaigas un saturīgu brīvā laika pavadīšanu, to </w:t>
      </w:r>
      <w:r w:rsidRPr="00190A88">
        <w:rPr>
          <w:rFonts w:ascii="Times New Roman" w:eastAsia="Calibri" w:hAnsi="Times New Roman" w:cs="Times New Roman"/>
          <w:color w:val="000000" w:themeColor="text1"/>
          <w:sz w:val="24"/>
          <w:szCs w:val="24"/>
        </w:rPr>
        <w:t>piedāvā līdz 30 (trīsdesmit) diennaktīm gadā.</w:t>
      </w:r>
      <w:r w:rsidRPr="00190A88">
        <w:rPr>
          <w:rFonts w:ascii="Times New Roman" w:eastAsia="Calibri" w:hAnsi="Times New Roman" w:cs="Times New Roman"/>
          <w:b/>
          <w:color w:val="000000" w:themeColor="text1"/>
          <w:sz w:val="24"/>
          <w:szCs w:val="24"/>
        </w:rPr>
        <w:t xml:space="preserve"> </w:t>
      </w:r>
      <w:r w:rsidRPr="00190A88">
        <w:rPr>
          <w:rFonts w:ascii="Times New Roman" w:eastAsia="Calibri" w:hAnsi="Times New Roman" w:cs="Times New Roman"/>
          <w:color w:val="000000" w:themeColor="text1"/>
          <w:sz w:val="24"/>
          <w:szCs w:val="24"/>
          <w:shd w:val="clear" w:color="auto" w:fill="FFFFFF"/>
        </w:rPr>
        <w:t>Nakts “atelpas brīža” pakalpojums tiek sniegts laikā no plkst.20.00. līdz plkst.8.00.</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b/>
          <w:color w:val="000000" w:themeColor="text1"/>
          <w:sz w:val="24"/>
          <w:szCs w:val="24"/>
        </w:rPr>
      </w:pPr>
      <w:r w:rsidRPr="00190A88">
        <w:rPr>
          <w:rFonts w:ascii="Times New Roman" w:eastAsia="Calibri" w:hAnsi="Times New Roman" w:cs="Times New Roman"/>
          <w:b/>
          <w:color w:val="000000" w:themeColor="text1"/>
          <w:sz w:val="24"/>
          <w:szCs w:val="24"/>
        </w:rPr>
        <w:t xml:space="preserve">Aprūpes pakalpojums – </w:t>
      </w:r>
      <w:r w:rsidRPr="00190A88">
        <w:rPr>
          <w:rFonts w:ascii="Times New Roman" w:eastAsia="Calibri" w:hAnsi="Times New Roman" w:cs="Times New Roman"/>
          <w:color w:val="000000" w:themeColor="text1"/>
          <w:sz w:val="24"/>
          <w:szCs w:val="24"/>
        </w:rPr>
        <w:t>sociālās</w:t>
      </w:r>
      <w:r w:rsidRPr="00190A88">
        <w:rPr>
          <w:rFonts w:ascii="Times New Roman" w:eastAsia="Calibri" w:hAnsi="Times New Roman" w:cs="Times New Roman"/>
          <w:b/>
          <w:color w:val="000000" w:themeColor="text1"/>
          <w:sz w:val="24"/>
          <w:szCs w:val="24"/>
        </w:rPr>
        <w:t xml:space="preserve"> </w:t>
      </w:r>
      <w:r w:rsidRPr="00190A88">
        <w:rPr>
          <w:rFonts w:ascii="Times New Roman" w:eastAsia="Calibri" w:hAnsi="Times New Roman" w:cs="Times New Roman"/>
          <w:color w:val="000000" w:themeColor="text1"/>
          <w:sz w:val="24"/>
          <w:szCs w:val="24"/>
        </w:rPr>
        <w:t>aprūpes pakalpojums (ne vairāk kā 50 (piecdesmit) stundas nedēļā) bērniem ar FT līdz 4 (četru) gadu vecumam (ieskaitot), kas ietver bērna aprūpi un uzraudzību, pašaprūpes spēju attīstību un brīvā laika saturīgu pavadīšanu (bērniem ar FT, kuriem ir izsniegts Veselības un darbspēju ekspertīzes ārstu valsts komisijas atzinums par īpašas kopšanas nepieciešamību sakarā ar smagiem funkcionāliem traucējumiem).</w:t>
      </w:r>
    </w:p>
    <w:p w:rsidR="00256694" w:rsidRPr="00511A2D" w:rsidRDefault="00256694" w:rsidP="00256694">
      <w:pPr>
        <w:numPr>
          <w:ilvl w:val="1"/>
          <w:numId w:val="1"/>
        </w:numPr>
        <w:spacing w:after="120" w:line="240" w:lineRule="auto"/>
        <w:ind w:left="426" w:hanging="426"/>
        <w:jc w:val="both"/>
        <w:rPr>
          <w:rFonts w:ascii="Times New Roman" w:eastAsia="Calibri" w:hAnsi="Times New Roman" w:cs="Times New Roman"/>
          <w:b/>
          <w:sz w:val="24"/>
          <w:szCs w:val="24"/>
        </w:rPr>
      </w:pPr>
      <w:r w:rsidRPr="00511A2D">
        <w:rPr>
          <w:rFonts w:ascii="Times New Roman" w:eastAsia="Calibri" w:hAnsi="Times New Roman" w:cs="Times New Roman"/>
          <w:b/>
          <w:sz w:val="24"/>
          <w:szCs w:val="24"/>
        </w:rPr>
        <w:t xml:space="preserve">Sagatavošana pārejai uz dzīvi sabiedrībā – </w:t>
      </w:r>
      <w:r w:rsidRPr="00511A2D">
        <w:rPr>
          <w:rFonts w:ascii="Times New Roman" w:eastAsia="Calibri" w:hAnsi="Times New Roman" w:cs="Times New Roman"/>
          <w:sz w:val="24"/>
          <w:szCs w:val="24"/>
        </w:rPr>
        <w:t>pasākumu kopums pilngadīgai personai ar GRT, kura saņem valsts ilgstošas aprūpes institūciju pakalpojumus un izteikusi vēlmi dzīvot sabiedrībā, lai uzlabotu pašaprūpes, neatkarības un patstāvīgas dzīves prasmes.</w:t>
      </w:r>
    </w:p>
    <w:p w:rsidR="00256694" w:rsidRPr="00511A2D" w:rsidRDefault="00256694" w:rsidP="00256694">
      <w:pPr>
        <w:numPr>
          <w:ilvl w:val="1"/>
          <w:numId w:val="1"/>
        </w:numPr>
        <w:spacing w:after="120" w:line="240" w:lineRule="auto"/>
        <w:ind w:left="426" w:hanging="426"/>
        <w:jc w:val="both"/>
        <w:rPr>
          <w:rFonts w:ascii="Times New Roman" w:eastAsia="Calibri" w:hAnsi="Times New Roman" w:cs="Times New Roman"/>
          <w:b/>
          <w:sz w:val="24"/>
          <w:szCs w:val="24"/>
        </w:rPr>
      </w:pPr>
      <w:r w:rsidRPr="00511A2D">
        <w:rPr>
          <w:rFonts w:ascii="Times New Roman" w:eastAsia="Calibri" w:hAnsi="Times New Roman" w:cs="Times New Roman"/>
          <w:b/>
          <w:sz w:val="24"/>
          <w:szCs w:val="24"/>
        </w:rPr>
        <w:t xml:space="preserve">Sociālā mentora pakalpojums – </w:t>
      </w:r>
      <w:r w:rsidRPr="00511A2D">
        <w:rPr>
          <w:rFonts w:ascii="Times New Roman" w:eastAsia="Calibri" w:hAnsi="Times New Roman" w:cs="Times New Roman"/>
          <w:iCs/>
          <w:sz w:val="24"/>
          <w:szCs w:val="24"/>
        </w:rPr>
        <w:t xml:space="preserve">pakalpojums sagatavošanas pārejai uz dzīvi sabiedrībā laikā, kad </w:t>
      </w:r>
      <w:r w:rsidRPr="00511A2D">
        <w:rPr>
          <w:rFonts w:ascii="Times New Roman" w:eastAsia="Calibri" w:hAnsi="Times New Roman" w:cs="Times New Roman"/>
          <w:sz w:val="24"/>
          <w:szCs w:val="24"/>
        </w:rPr>
        <w:t>veido</w:t>
      </w:r>
      <w:r w:rsidRPr="00511A2D">
        <w:rPr>
          <w:rFonts w:ascii="Times New Roman" w:eastAsia="Calibri" w:hAnsi="Times New Roman" w:cs="Times New Roman"/>
          <w:iCs/>
          <w:sz w:val="24"/>
          <w:szCs w:val="24"/>
        </w:rPr>
        <w:t xml:space="preserve"> </w:t>
      </w:r>
      <w:r w:rsidRPr="00511A2D">
        <w:rPr>
          <w:rFonts w:ascii="Times New Roman" w:eastAsia="Calibri" w:hAnsi="Times New Roman" w:cs="Times New Roman"/>
          <w:sz w:val="24"/>
          <w:szCs w:val="24"/>
        </w:rPr>
        <w:t>pilngadīgas personas ar GRT izpratni par dzīvi sabiedrībā, sniedz atbalstu, palīdz viņai reālā sabiedrības vidē apgūt ikdienai nepieciešamās prasmes, rosina attīstīt esošas un jaunas iemaņas.</w:t>
      </w:r>
      <w:r w:rsidRPr="00511A2D">
        <w:rPr>
          <w:rFonts w:ascii="Times New Roman" w:eastAsia="Calibri" w:hAnsi="Times New Roman" w:cs="Times New Roman"/>
          <w:iCs/>
          <w:sz w:val="24"/>
          <w:szCs w:val="24"/>
        </w:rPr>
        <w:t xml:space="preserve"> </w:t>
      </w:r>
    </w:p>
    <w:p w:rsidR="00256694" w:rsidRDefault="00256694" w:rsidP="00256694">
      <w:pPr>
        <w:spacing w:after="120" w:line="240" w:lineRule="auto"/>
        <w:ind w:left="426"/>
        <w:jc w:val="both"/>
        <w:rPr>
          <w:rFonts w:ascii="Times New Roman" w:eastAsia="Calibri" w:hAnsi="Times New Roman" w:cs="Times New Roman"/>
          <w:b/>
          <w:color w:val="000000" w:themeColor="text1"/>
          <w:sz w:val="24"/>
          <w:szCs w:val="24"/>
        </w:rPr>
      </w:pPr>
    </w:p>
    <w:p w:rsidR="00256694" w:rsidRPr="00190A88" w:rsidRDefault="00256694" w:rsidP="00256694">
      <w:pPr>
        <w:spacing w:after="120" w:line="240" w:lineRule="auto"/>
        <w:ind w:left="426"/>
        <w:jc w:val="both"/>
        <w:rPr>
          <w:rFonts w:ascii="Times New Roman" w:eastAsia="Calibri" w:hAnsi="Times New Roman" w:cs="Times New Roman"/>
          <w:b/>
          <w:color w:val="000000" w:themeColor="text1"/>
          <w:sz w:val="24"/>
          <w:szCs w:val="24"/>
        </w:rPr>
      </w:pPr>
    </w:p>
    <w:p w:rsidR="00256694" w:rsidRPr="00190A88" w:rsidRDefault="00256694" w:rsidP="00256694">
      <w:pPr>
        <w:spacing w:after="120" w:line="240" w:lineRule="auto"/>
        <w:ind w:left="426"/>
        <w:jc w:val="both"/>
        <w:rPr>
          <w:rFonts w:ascii="Times New Roman" w:eastAsia="Calibri" w:hAnsi="Times New Roman" w:cs="Times New Roman"/>
          <w:b/>
          <w:color w:val="000000" w:themeColor="text1"/>
          <w:sz w:val="24"/>
          <w:szCs w:val="24"/>
        </w:rPr>
      </w:pPr>
    </w:p>
    <w:p w:rsidR="00256694" w:rsidRPr="00190A88" w:rsidRDefault="00256694" w:rsidP="00256694">
      <w:pPr>
        <w:numPr>
          <w:ilvl w:val="0"/>
          <w:numId w:val="1"/>
        </w:numPr>
        <w:tabs>
          <w:tab w:val="left" w:pos="284"/>
        </w:tabs>
        <w:spacing w:after="120" w:line="240" w:lineRule="auto"/>
        <w:jc w:val="center"/>
        <w:rPr>
          <w:rFonts w:ascii="Times New Roman" w:eastAsia="Calibri" w:hAnsi="Times New Roman" w:cs="Times New Roman"/>
          <w:b/>
          <w:color w:val="000000" w:themeColor="text1"/>
          <w:sz w:val="24"/>
          <w:szCs w:val="24"/>
        </w:rPr>
      </w:pPr>
      <w:r w:rsidRPr="00190A88">
        <w:rPr>
          <w:rFonts w:ascii="Times New Roman" w:eastAsia="Calibri" w:hAnsi="Times New Roman" w:cs="Times New Roman"/>
          <w:b/>
          <w:color w:val="000000" w:themeColor="text1"/>
          <w:sz w:val="24"/>
          <w:szCs w:val="24"/>
        </w:rPr>
        <w:t>Līguma priekšmets</w:t>
      </w:r>
    </w:p>
    <w:p w:rsidR="00256694" w:rsidRPr="00190A88" w:rsidRDefault="00256694" w:rsidP="00256694">
      <w:pPr>
        <w:spacing w:after="0" w:line="240" w:lineRule="auto"/>
        <w:ind w:left="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Projekta īstenotājs un Sadarbības partneris sadarbosies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9.2.2.1.pasākuma “Deinstitucionalizācija” </w:t>
      </w:r>
      <w:r w:rsidRPr="00190A88">
        <w:rPr>
          <w:rFonts w:ascii="Times New Roman" w:eastAsia="Calibri" w:hAnsi="Times New Roman" w:cs="Times New Roman"/>
          <w:b/>
          <w:color w:val="000000" w:themeColor="text1"/>
          <w:sz w:val="24"/>
          <w:szCs w:val="24"/>
        </w:rPr>
        <w:t xml:space="preserve">projekta „Vidzeme iekļauj”, projekta identifikācijas Nr.9.2.2.1./15/I/003 </w:t>
      </w:r>
      <w:r w:rsidRPr="00190A88">
        <w:rPr>
          <w:rFonts w:ascii="Times New Roman" w:eastAsia="Calibri" w:hAnsi="Times New Roman" w:cs="Times New Roman"/>
          <w:color w:val="000000" w:themeColor="text1"/>
          <w:sz w:val="24"/>
          <w:szCs w:val="24"/>
        </w:rPr>
        <w:t>(turpmāk – Projekts)</w:t>
      </w:r>
      <w:r w:rsidRPr="00190A88">
        <w:rPr>
          <w:rFonts w:ascii="Times New Roman" w:eastAsia="Calibri" w:hAnsi="Times New Roman" w:cs="Times New Roman"/>
          <w:b/>
          <w:color w:val="000000" w:themeColor="text1"/>
          <w:sz w:val="24"/>
          <w:szCs w:val="24"/>
        </w:rPr>
        <w:t xml:space="preserve"> </w:t>
      </w:r>
      <w:r w:rsidRPr="00190A88">
        <w:rPr>
          <w:rFonts w:ascii="Times New Roman" w:eastAsia="Calibri" w:hAnsi="Times New Roman" w:cs="Times New Roman"/>
          <w:color w:val="000000" w:themeColor="text1"/>
          <w:sz w:val="24"/>
          <w:szCs w:val="24"/>
        </w:rPr>
        <w:t>īstenošanā saskaņā ar MK noteikumiem Nr.313.</w:t>
      </w:r>
    </w:p>
    <w:p w:rsidR="00256694" w:rsidRPr="00190A88" w:rsidRDefault="00256694" w:rsidP="00256694">
      <w:pPr>
        <w:spacing w:after="0" w:line="240" w:lineRule="auto"/>
        <w:ind w:left="426"/>
        <w:jc w:val="both"/>
        <w:rPr>
          <w:rFonts w:ascii="Times New Roman" w:eastAsia="Calibri" w:hAnsi="Times New Roman" w:cs="Times New Roman"/>
          <w:color w:val="000000" w:themeColor="text1"/>
          <w:sz w:val="24"/>
          <w:szCs w:val="24"/>
        </w:rPr>
      </w:pPr>
    </w:p>
    <w:p w:rsidR="00256694" w:rsidRPr="00190A88" w:rsidRDefault="00256694" w:rsidP="00256694">
      <w:pPr>
        <w:numPr>
          <w:ilvl w:val="0"/>
          <w:numId w:val="1"/>
        </w:numPr>
        <w:spacing w:after="120" w:line="240" w:lineRule="auto"/>
        <w:jc w:val="center"/>
        <w:rPr>
          <w:rFonts w:ascii="Times New Roman" w:eastAsia="Calibri" w:hAnsi="Times New Roman" w:cs="Times New Roman"/>
          <w:color w:val="000000" w:themeColor="text1"/>
          <w:sz w:val="24"/>
          <w:szCs w:val="24"/>
        </w:rPr>
      </w:pPr>
      <w:r w:rsidRPr="00190A88">
        <w:rPr>
          <w:rFonts w:ascii="Times New Roman" w:eastAsia="Calibri" w:hAnsi="Times New Roman" w:cs="Times New Roman"/>
          <w:b/>
          <w:color w:val="000000" w:themeColor="text1"/>
          <w:sz w:val="24"/>
          <w:szCs w:val="24"/>
        </w:rPr>
        <w:t>Projekta īstenotāja pienākumi</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īstenot Projektu saskaņā ar Projekta iesniegumu, Centrālās finanšu un līgumu aģentūras un Projekta īstenotāja 2015.gada 8.decembra vienošanos par Projekta īstenošanu un MK noteikumiem Nr.313, kā arī citiem normatīvajiem aktiem, kas attiecināmi uz Projekta aktivitāšu ieviešanu;</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informēt Sadarbības partneri, tajā skaitā klātienē ne retāk kā reizi ceturksnī, par Projekta ieviešanas gaitu, Projekta izmaiņām, aktuālajiem jautājumiem un plānotajiem pasākumiem, kas skar Sadarbības partnera intereses;</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veikt norēķinus ar Sadarbības partneri par izdevumiem, kas radušies un veikti Projekta īstenošanas laikā atbilstoši MK noteikumos Nr.313 un Līgumā ietvertajiem nosacījumiem. Projekta īstenotājs pārskaitīs Sadarbības partnerim kompensāciju par izmaksām, kas radušās Projekta īstenošanas laikā, nodrošinot: </w:t>
      </w:r>
    </w:p>
    <w:p w:rsidR="00256694" w:rsidRPr="00511A2D" w:rsidRDefault="00256694" w:rsidP="00256694">
      <w:pPr>
        <w:numPr>
          <w:ilvl w:val="2"/>
          <w:numId w:val="1"/>
        </w:numPr>
        <w:spacing w:after="120" w:line="240" w:lineRule="auto"/>
        <w:ind w:left="1276" w:hanging="709"/>
        <w:jc w:val="both"/>
        <w:rPr>
          <w:rFonts w:ascii="Times New Roman" w:eastAsia="Calibri" w:hAnsi="Times New Roman" w:cs="Times New Roman"/>
          <w:sz w:val="24"/>
          <w:szCs w:val="24"/>
          <w:u w:val="single"/>
        </w:rPr>
      </w:pPr>
      <w:r w:rsidRPr="00511A2D">
        <w:rPr>
          <w:rFonts w:ascii="Times New Roman" w:eastAsia="Calibri" w:hAnsi="Times New Roman" w:cs="Times New Roman"/>
          <w:sz w:val="24"/>
          <w:szCs w:val="24"/>
          <w:u w:val="single"/>
        </w:rPr>
        <w:t>pilngadīgo personu ar GRT sagatavošanu pārejai uz dzīvi sabiedrībā;</w:t>
      </w:r>
    </w:p>
    <w:p w:rsidR="00256694" w:rsidRPr="00190A88" w:rsidRDefault="00256694" w:rsidP="00256694">
      <w:pPr>
        <w:numPr>
          <w:ilvl w:val="2"/>
          <w:numId w:val="1"/>
        </w:numPr>
        <w:spacing w:after="120" w:line="240" w:lineRule="auto"/>
        <w:ind w:left="1276" w:hanging="709"/>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sabiedrībā balstītu pakalpojumu pilngadīgām personām ar GRT īstenošanu;</w:t>
      </w:r>
    </w:p>
    <w:p w:rsidR="00256694" w:rsidRPr="00190A88" w:rsidRDefault="00256694" w:rsidP="00256694">
      <w:pPr>
        <w:numPr>
          <w:ilvl w:val="2"/>
          <w:numId w:val="1"/>
        </w:numPr>
        <w:spacing w:after="120" w:line="240" w:lineRule="auto"/>
        <w:ind w:left="1276" w:hanging="709"/>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sociālās rehabilitācijas pakalpojumu, “atelpas brīža” pakalpojuma un sociālās aprūpes pakalpojuma bērniem ar FT un viņu ģimenēm īstenošanu;</w:t>
      </w:r>
    </w:p>
    <w:p w:rsidR="00256694" w:rsidRPr="00190A88" w:rsidRDefault="00256694" w:rsidP="00256694">
      <w:pPr>
        <w:numPr>
          <w:ilvl w:val="2"/>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administratīvās izmaksas 15 % (piecpadsmit procentu)</w:t>
      </w:r>
      <w:r w:rsidRPr="00190A88">
        <w:rPr>
          <w:rFonts w:ascii="Calibri" w:eastAsia="Calibri" w:hAnsi="Calibri" w:cs="Times New Roman"/>
          <w:color w:val="000000" w:themeColor="text1"/>
        </w:rPr>
        <w:t xml:space="preserve"> </w:t>
      </w:r>
      <w:r w:rsidRPr="00190A88">
        <w:rPr>
          <w:rFonts w:ascii="Times New Roman" w:eastAsia="Calibri" w:hAnsi="Times New Roman" w:cs="Times New Roman"/>
          <w:color w:val="000000" w:themeColor="text1"/>
          <w:sz w:val="24"/>
          <w:szCs w:val="24"/>
        </w:rPr>
        <w:t xml:space="preserve">apmērā no atlīdzības sociālajam mentoram un aprūpes pakalpojumu sniedzējam (bērnam ar FT), ja minētie speciālisti tiek piesaistīti uz darba līguma pamata; </w:t>
      </w:r>
    </w:p>
    <w:p w:rsidR="00256694" w:rsidRPr="00190A88" w:rsidRDefault="00256694" w:rsidP="00256694">
      <w:pPr>
        <w:numPr>
          <w:ilvl w:val="1"/>
          <w:numId w:val="1"/>
        </w:numPr>
        <w:tabs>
          <w:tab w:val="left" w:pos="426"/>
        </w:tabs>
        <w:spacing w:after="0" w:line="240" w:lineRule="auto"/>
        <w:ind w:left="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 nodrošināt, tajā skaitā finansēt, Sadarbības partnera sociālā mentora apmācības, kā arī bērnu aprūpes iestādes, ja tāda ir Sadarbības partnera teritorijā, speciālistu apmācības.</w:t>
      </w:r>
    </w:p>
    <w:p w:rsidR="00256694" w:rsidRPr="00190A88" w:rsidRDefault="00256694" w:rsidP="00256694">
      <w:pPr>
        <w:tabs>
          <w:tab w:val="left" w:pos="426"/>
        </w:tabs>
        <w:spacing w:after="0" w:line="240" w:lineRule="auto"/>
        <w:ind w:left="426"/>
        <w:jc w:val="both"/>
        <w:rPr>
          <w:rFonts w:ascii="Times New Roman" w:eastAsia="Calibri" w:hAnsi="Times New Roman" w:cs="Times New Roman"/>
          <w:color w:val="000000" w:themeColor="text1"/>
          <w:sz w:val="24"/>
          <w:szCs w:val="24"/>
        </w:rPr>
      </w:pPr>
    </w:p>
    <w:p w:rsidR="00256694" w:rsidRPr="00190A88" w:rsidRDefault="00256694" w:rsidP="00256694">
      <w:pPr>
        <w:numPr>
          <w:ilvl w:val="0"/>
          <w:numId w:val="1"/>
        </w:numPr>
        <w:spacing w:after="120" w:line="240" w:lineRule="auto"/>
        <w:jc w:val="center"/>
        <w:rPr>
          <w:rFonts w:ascii="Times New Roman" w:eastAsia="Calibri" w:hAnsi="Times New Roman" w:cs="Times New Roman"/>
          <w:b/>
          <w:color w:val="000000" w:themeColor="text1"/>
          <w:sz w:val="24"/>
          <w:szCs w:val="24"/>
        </w:rPr>
      </w:pPr>
      <w:r w:rsidRPr="00190A88">
        <w:rPr>
          <w:rFonts w:ascii="Times New Roman" w:eastAsia="Calibri" w:hAnsi="Times New Roman" w:cs="Times New Roman"/>
          <w:b/>
          <w:color w:val="000000" w:themeColor="text1"/>
          <w:sz w:val="24"/>
          <w:szCs w:val="24"/>
        </w:rPr>
        <w:t>Sadarbības partnera pienākumi</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nodrošināt Vidzemes plānošanas reģiona deinstitucionalizācijas plāna (turpmāk – DI plāns) vadību pašvaldības līmenī, izveidojot DI vadības grupu (sastāvs atkarīgs no pašvaldības lieluma un potenciālo klientu skaita);</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sniegt Sadarbības partnera rīcībā esošo nepieciešamo informāciju individuālo vajadzību izvērtēšanai un individuālo sociālās aprūpes vai sociālās rehabilitācijas plānu izstrādei par Sadarbības partnera teritorijā:</w:t>
      </w:r>
    </w:p>
    <w:p w:rsidR="00256694" w:rsidRPr="00190A88" w:rsidRDefault="00256694" w:rsidP="00256694">
      <w:pPr>
        <w:numPr>
          <w:ilvl w:val="2"/>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dzīvojošām pilngadīgām personām ar GRT, kurām atbilstoši pašvaldības sociālā dienesta izvērtējumam ir risks nonākt valsts ilgstošas aprūpes institūcijās;</w:t>
      </w:r>
    </w:p>
    <w:p w:rsidR="00256694" w:rsidRPr="00190A88" w:rsidRDefault="00256694" w:rsidP="00256694">
      <w:pPr>
        <w:numPr>
          <w:ilvl w:val="2"/>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dzīvojošiem bērniem ar FT, kuri dzīvo ģimenēs un kuriem atbilstoši pašvaldības sociālā dienesta izvērtējumam ir risks nonākt bērnu aprūpes iestādēs; </w:t>
      </w:r>
    </w:p>
    <w:p w:rsidR="00256694" w:rsidRPr="00190A88" w:rsidRDefault="00256694" w:rsidP="00256694">
      <w:pPr>
        <w:numPr>
          <w:ilvl w:val="2"/>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ārpusģimenes aprūpē esošiem bērniem un jauniešiem.</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lastRenderedPageBreak/>
        <w:t>piedalīties Vidzemes plānošanas reģiona DI plāna izstrādē, tajā skaitā:</w:t>
      </w:r>
    </w:p>
    <w:p w:rsidR="00256694" w:rsidRPr="00190A88" w:rsidRDefault="00256694" w:rsidP="00256694">
      <w:pPr>
        <w:numPr>
          <w:ilvl w:val="2"/>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sniegt Projekta īstenotājam, Projekta īstenotāja noteiktajiem individuālo vajadzību vērtēšanas speciālistiem, kā arī DI plāna izstrādātājiem šādu Sadarbības partnera rīcībā esošo informāciju par Līguma 1.1.punktā minētajām mērķa grupām Sadarbības partnera teritorijā:</w:t>
      </w:r>
    </w:p>
    <w:p w:rsidR="00256694" w:rsidRPr="00190A88" w:rsidRDefault="00256694" w:rsidP="00256694">
      <w:pPr>
        <w:numPr>
          <w:ilvl w:val="3"/>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pieejamiem sabiedrībā balstītiem sociāliem pakalpojumiem (pakalpojuma veids un saturs, minēto mērķa grupu personu apkalpošanas kapacitāte, personāla skaits un sastāvs pa profesijām, infrastruktūras novērtējums); </w:t>
      </w:r>
    </w:p>
    <w:p w:rsidR="00256694" w:rsidRPr="00190A88" w:rsidRDefault="00256694" w:rsidP="00256694">
      <w:pPr>
        <w:numPr>
          <w:ilvl w:val="3"/>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mērķa grupu personām pieejamiem vispārējiem pakalpojumiem (veselības aprūpe, izglītība, nodarbinātība, transports, brīvā laika pavadīšana) uz 2016.gada 1.janvāri un plānotām izmaiņām pakalpojumu nodrošināšanā;  </w:t>
      </w:r>
    </w:p>
    <w:p w:rsidR="00256694" w:rsidRPr="00190A88" w:rsidRDefault="00256694" w:rsidP="00256694">
      <w:pPr>
        <w:numPr>
          <w:ilvl w:val="3"/>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konstatētiem šķēršļiem pieejamo pakalpojumu pilnvērtīgai izmantošanai;</w:t>
      </w:r>
    </w:p>
    <w:p w:rsidR="00256694" w:rsidRPr="00190A88" w:rsidRDefault="00256694" w:rsidP="00256694">
      <w:pPr>
        <w:numPr>
          <w:ilvl w:val="3"/>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iespējamiem risinājumiem minēto mērķa grupu personu vajadzību pēc sociālajiem pakalpojumiem apmierināšanai Sadarbības partnera administratīvajā teritorijā, ņemot vērā sociālekonomisko un demogrāfisko situāciju un risinājumu ieviešanai nepieciešamo finansējumu un finansējuma avotus; </w:t>
      </w:r>
    </w:p>
    <w:p w:rsidR="00256694" w:rsidRPr="00190A88" w:rsidRDefault="00256694" w:rsidP="00256694">
      <w:pPr>
        <w:numPr>
          <w:ilvl w:val="3"/>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sociālo pakalpojumu sniegšanai nepieciešamiem cilvēkresursiem (ietverot specifiskas apmācību vajadzības darbam ar minēto mērķa grupu personām);</w:t>
      </w:r>
    </w:p>
    <w:p w:rsidR="00256694" w:rsidRPr="00190A88" w:rsidRDefault="00256694" w:rsidP="00256694">
      <w:pPr>
        <w:numPr>
          <w:ilvl w:val="3"/>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Sadarbības partnera sadarbības modeli plānoto sociālo pakalpojumu (izvēlētā risinājuma) attīstībai un sniegšanai, ja nepieciešamais pakalpojums pieejams vai plānots citas pašvaldības administratīvajā teritorijā;</w:t>
      </w:r>
    </w:p>
    <w:p w:rsidR="00256694" w:rsidRPr="00190A88" w:rsidRDefault="00256694" w:rsidP="00256694">
      <w:pPr>
        <w:numPr>
          <w:ilvl w:val="2"/>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nodrošināt Projekta īstenotāja noteiktiem individuālo vajadzību vērtēšanas speciālistiem un DI plāna izstrādātājiem piekļuvi sociālo pakalpojuma sniedzējiem Sadarbības partnera teritorijā un tikšanās iespējas ar tur strādājošajiem speciālistiem;</w:t>
      </w:r>
    </w:p>
    <w:p w:rsidR="00256694" w:rsidRPr="00190A88" w:rsidRDefault="00256694" w:rsidP="00256694">
      <w:pPr>
        <w:numPr>
          <w:ilvl w:val="2"/>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nodrošināt Projekta īstenotāja noteiktiem individuālo vajadzību vērtēšanas speciālistiem un DI plāna izstrādātājiem iespēju tikties ar Līguma 1.1.1. un 1.1.3.punktā noteiktajām mērķa grupām, kā arī ar Līguma 1.1.2.punktā noteikto mērķa grupu, ja Sadarbības partnera teritorijā ir bērnu aprūpes iestāde;</w:t>
      </w:r>
    </w:p>
    <w:p w:rsidR="00256694" w:rsidRPr="00190A88" w:rsidRDefault="00256694" w:rsidP="00256694">
      <w:pPr>
        <w:numPr>
          <w:ilvl w:val="2"/>
          <w:numId w:val="1"/>
        </w:numPr>
        <w:spacing w:after="120" w:line="240" w:lineRule="auto"/>
        <w:ind w:left="1276" w:hanging="709"/>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piesaistīt sociālo mentoru, kurš veido mērķa grupas personas, kura saņem valsts ilgstošās sociālās aprūpes pakalpojumus, izpratni par dzīvi sabiedrībā, sniedz atbalstu, palīdz viņam reālā sabiedrības vidē apgūt ikdienas nepieciešamās prasmes, rosina attīstīt esošas un jaunas iemaņas.</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nodrošināt piesaistīto sociālo mentoru dalību apmācībās par sabiedrībā balstītu pakalpojumu sniegšanu, kā arī bērnu aprūpes iestādes, ja tāda ir Sadarbības partnera teritorijā, speciālistu dalību apmācībās; </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piedalīties sabiedrībā balstītu pakalpojumu pilngadīgām personām ar GRT, sociālās rehabilitācijas pakalpojumu, “atelpas brīža” un sociālās aprūpes pakalpojuma bērniem ar FT un viņu ģimenēm sniegšanas aktivitātēs, tajā skaitā nodrošināt minēto pakalpojumu sniegšanu un atbilstošo izmaksu priekšfinansēšanu; </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ievērot pārskatu un citas informācijas iesniegšanas kārtību un termiņus;  </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ievērot savstarpējo norēķinu veikšanas kārtību atbilstoši MK noteikumiem Nr.313 un Līgumam;</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lastRenderedPageBreak/>
        <w:t xml:space="preserve">nodrošināt sabiedrībā balstītu pakalpojumu sniegšanu pēc kompensācijas par pakalpojumu sniegšanu personai ar GRT izmaksas termiņa beigām: </w:t>
      </w:r>
    </w:p>
    <w:p w:rsidR="00256694" w:rsidRPr="00511A2D" w:rsidRDefault="00256694" w:rsidP="00256694">
      <w:pPr>
        <w:numPr>
          <w:ilvl w:val="2"/>
          <w:numId w:val="1"/>
        </w:numPr>
        <w:spacing w:after="120" w:line="240" w:lineRule="auto"/>
        <w:ind w:left="1276" w:hanging="709"/>
        <w:jc w:val="both"/>
        <w:rPr>
          <w:rFonts w:ascii="Times New Roman" w:eastAsia="Calibri" w:hAnsi="Times New Roman" w:cs="Times New Roman"/>
          <w:sz w:val="24"/>
          <w:szCs w:val="24"/>
          <w:u w:val="single"/>
        </w:rPr>
      </w:pPr>
      <w:r w:rsidRPr="00511A2D">
        <w:rPr>
          <w:rFonts w:ascii="Times New Roman" w:eastAsia="Calibri" w:hAnsi="Times New Roman" w:cs="Times New Roman"/>
          <w:sz w:val="24"/>
          <w:szCs w:val="24"/>
          <w:u w:val="single"/>
        </w:rPr>
        <w:t xml:space="preserve">piešķirto valsts budžeta līdzekļu ietvaros pilngadīgām personām ar GRT, kuras būs atstājušas valsts ilgstošas aprūpes institūcijas un uzsākušas dzīvi sabiedrībā; </w:t>
      </w:r>
    </w:p>
    <w:p w:rsidR="00256694" w:rsidRPr="00190A88" w:rsidRDefault="00256694" w:rsidP="00256694">
      <w:pPr>
        <w:numPr>
          <w:ilvl w:val="2"/>
          <w:numId w:val="1"/>
        </w:numPr>
        <w:spacing w:after="120" w:line="240" w:lineRule="auto"/>
        <w:ind w:left="1276" w:hanging="709"/>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Sadarbības partnera budžeta līdzekļu ietvaros personām ar GRT, kuras dzīvo sabiedrībā;</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organizēt publiskos iepirkumus atbilstoši normatīvajiem aktiem par pakalpojumien, kas izriet no MK noteikumiem Nr.313, nodrošinot dokumentāciju, kas atspoguļo iepirkuma vai iepirkuma procedūras norisi, tajā skaitā attiecībā uz zemsliekšņa iepirkumiem;</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norādīt Projekta identifikācijas numuru visos ar Projekta īstenošanu saistītajos dokumentos, tajā skaitā maksājumu uzdevumos, rīkojumos u.c.;</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nepieļaut Projekta dubulto finansēšanu (t.i. gadījumus, kad Sadarbības partneris pieprasa kompensēt i</w:t>
      </w:r>
      <w:bookmarkStart w:id="0" w:name="_GoBack"/>
      <w:bookmarkEnd w:id="0"/>
      <w:r w:rsidRPr="00190A88">
        <w:rPr>
          <w:rFonts w:ascii="Times New Roman" w:eastAsia="Calibri" w:hAnsi="Times New Roman" w:cs="Times New Roman"/>
          <w:color w:val="000000" w:themeColor="text1"/>
          <w:sz w:val="24"/>
          <w:szCs w:val="24"/>
        </w:rPr>
        <w:t>zdevumus, kas vienlaikus tikuši, tiek finansēti vai kurus plānots finansēt no Sadarbības partnera pamatdarbības vai citiem ES, finanšu instrumentu, valsts vai pašvaldību līdzekļiem;</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nenodot citai personai ar Projekta īstenošanu saistītās tiesības un pienākumus;</w:t>
      </w:r>
    </w:p>
    <w:p w:rsidR="00256694" w:rsidRPr="00190A88" w:rsidRDefault="00256694" w:rsidP="00256694">
      <w:pPr>
        <w:numPr>
          <w:ilvl w:val="1"/>
          <w:numId w:val="1"/>
        </w:numPr>
        <w:spacing w:after="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nodrošināt tiesības Projektu uzraugošajām institūcijām, kā arī Iepirkumu uzraudzības birojam pieeju visai ar Projektu īstenošanu saistīto dokumentu oriģināliem un grāmatvedības sistēmai, kā arī attiecīgā Projekta īstenošanas vietai.     </w:t>
      </w:r>
    </w:p>
    <w:p w:rsidR="00256694" w:rsidRPr="00190A88" w:rsidRDefault="00256694" w:rsidP="00256694">
      <w:pPr>
        <w:spacing w:after="0" w:line="240" w:lineRule="auto"/>
        <w:ind w:left="426"/>
        <w:jc w:val="both"/>
        <w:rPr>
          <w:rFonts w:ascii="Times New Roman" w:eastAsia="Calibri" w:hAnsi="Times New Roman" w:cs="Times New Roman"/>
          <w:color w:val="000000" w:themeColor="text1"/>
          <w:sz w:val="24"/>
          <w:szCs w:val="24"/>
        </w:rPr>
      </w:pPr>
    </w:p>
    <w:p w:rsidR="00256694" w:rsidRPr="00190A88" w:rsidRDefault="00256694" w:rsidP="00256694">
      <w:pPr>
        <w:numPr>
          <w:ilvl w:val="0"/>
          <w:numId w:val="1"/>
        </w:numPr>
        <w:spacing w:after="120" w:line="240" w:lineRule="auto"/>
        <w:jc w:val="center"/>
        <w:rPr>
          <w:rFonts w:ascii="Times New Roman" w:eastAsia="Calibri" w:hAnsi="Times New Roman" w:cs="Times New Roman"/>
          <w:b/>
          <w:color w:val="000000" w:themeColor="text1"/>
          <w:sz w:val="24"/>
          <w:szCs w:val="24"/>
        </w:rPr>
      </w:pPr>
      <w:r w:rsidRPr="00190A88">
        <w:rPr>
          <w:rFonts w:ascii="Times New Roman" w:eastAsia="Calibri" w:hAnsi="Times New Roman" w:cs="Times New Roman"/>
          <w:b/>
          <w:color w:val="000000" w:themeColor="text1"/>
          <w:sz w:val="24"/>
          <w:szCs w:val="24"/>
        </w:rPr>
        <w:t>Norēķinu, atskaišu iesniegšanas, izskatīšanas un apstiprināšanas kārtība</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Sadarbības partneris norēķinu veikšanai Projekta ietvaros:</w:t>
      </w:r>
    </w:p>
    <w:p w:rsidR="00256694" w:rsidRPr="00190A88" w:rsidRDefault="00256694" w:rsidP="00256694">
      <w:pPr>
        <w:numPr>
          <w:ilvl w:val="2"/>
          <w:numId w:val="1"/>
        </w:numPr>
        <w:spacing w:after="120" w:line="240" w:lineRule="auto"/>
        <w:ind w:left="1276" w:hanging="709"/>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atver Valsts kasē atsevišķu norēķinu kontu; </w:t>
      </w:r>
    </w:p>
    <w:p w:rsidR="00256694" w:rsidRPr="00190A88" w:rsidRDefault="00256694" w:rsidP="00256694">
      <w:pPr>
        <w:numPr>
          <w:ilvl w:val="2"/>
          <w:numId w:val="1"/>
        </w:numPr>
        <w:spacing w:after="120" w:line="240" w:lineRule="auto"/>
        <w:ind w:left="1276" w:hanging="709"/>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iesniedz informāciju par atvērto norēķinu kontu Projekta īstenotājam rakstveidā 7 (septiņu) darba dienu laikā no konta atvēršanas dienas.</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Projekta īstenotājs kompensē Sadarbības partnerim Līguma 3.3.punktā noteikto pakalpojumu izmaksas saskaņā ar MK noteikumos Nr.313 noteiktajiem pakalpojuma sniegšanas finansēšanas principiem un atbilstoši Sadarbības partnera iesniegto atskaišu par sniegtajiem pakalpojumiem biežumam, bet ne retāk kā reizi ceturksnī un ne biežāk kā reizi mēnesī. </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Times New Roman" w:hAnsi="Times New Roman" w:cs="Times New Roman"/>
          <w:color w:val="000000" w:themeColor="text1"/>
          <w:sz w:val="24"/>
          <w:szCs w:val="24"/>
          <w:lang w:eastAsia="lv-LV"/>
        </w:rPr>
        <w:t>Izmaksas par aprūpes pakalpojumu, kā arī par</w:t>
      </w:r>
      <w:r w:rsidRPr="00190A88">
        <w:rPr>
          <w:rFonts w:ascii="Arial" w:eastAsia="Calibri" w:hAnsi="Arial" w:cs="Arial"/>
          <w:color w:val="000000" w:themeColor="text1"/>
          <w:sz w:val="20"/>
          <w:szCs w:val="20"/>
          <w:shd w:val="clear" w:color="auto" w:fill="F1F1F1"/>
        </w:rPr>
        <w:t xml:space="preserve"> “</w:t>
      </w:r>
      <w:r w:rsidRPr="00190A88">
        <w:rPr>
          <w:rFonts w:ascii="Times New Roman" w:eastAsia="Times New Roman" w:hAnsi="Times New Roman" w:cs="Times New Roman"/>
          <w:color w:val="000000" w:themeColor="text1"/>
          <w:sz w:val="24"/>
          <w:szCs w:val="24"/>
          <w:lang w:eastAsia="lv-LV"/>
        </w:rPr>
        <w:t>atelpas brīža" pakalpojumu ir uzskatāmas par attiecināmām, ja tās radušās kopš 2015.gada 8.decembra. Pārējās Līguma 5.2.punktā noteiktās izmaksas uzskatāmas par attiecināmām, ja tās faktiski radušās no Līguma spēkā stāšanās dienas.</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Lai saņemtu Līguma 3.3.punktā minēto pakalpojumu izmaksu kompensāciju, Sadarbības partneris līdz kalendārā mēneša 10.(desmitajam) datumam iesniedz Projekta īstenotājam atskaiti saskaņā ar Līguma 6.1. un 6.2.punktu.</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Projekta izmaksas ir attiecināmas, ja tās Pusēm ir faktiski radušās Projekta īstenošanas laikā un atbilst nosacījumiem, kas noteikti Finanšu ministrijas 2015.gada 2.jūnija vadlīnijās Nr.2.1. “Vadlīnijas attiecināmo un neattiecināmo izmaksu noteikšanai 2014.-2020.gada plānošanas periodā”, tajā skaitā, ja izdevumi atbilst drošas finanšu vadības principiem, ir samērīgi, ekonomiski pamatoti.</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Sadarbības partneris pievieno atskaitei visus izdevumus pamatojošo dokumentu kopijas (piem., rēķini, faktūrrēķini, pavadzīmes, čeki, avansa norēķini uc.) un pārējo dokumentu kopijas, kas pamato Projekta ietvaros veiktos uzdevumus (piem., līgumi, rīkojumi, </w:t>
      </w:r>
      <w:r w:rsidRPr="00190A88">
        <w:rPr>
          <w:rFonts w:ascii="Times New Roman" w:eastAsia="Calibri" w:hAnsi="Times New Roman" w:cs="Times New Roman"/>
          <w:color w:val="000000" w:themeColor="text1"/>
          <w:sz w:val="24"/>
          <w:szCs w:val="24"/>
        </w:rPr>
        <w:lastRenderedPageBreak/>
        <w:t>pieņemšanas nodošanas akti u.c.), ņemot vērā Finanšu ministrijas 2015.gada 24.aprīļa vadlīnijas Nr.2.5. “Vadlīnijas par Eiropas Savienības struktūrfondu un Kohēzijas fonda līdzfinansētā projekta pārbaudēm 2014.-2020.gada plānošanas periodā”. Iesniedzot minētās dokumentu kopijas, Sadarbības partneris tās atskaitē uzskaita un rakstveidā apliecina, ka šo dokumentu kopijas atbilst oriģināliem  (Apliecinājuma paraugs – Līguma 1.pielikums).</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Ja atbilstoši normatīvajiem aktiem, ir jāveic iepirkums, tad atskaitei pievieno arī iepirkuma dokumentu kopijas vai norādi uz interneta vietni, kur tās atrodamas. </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Projekta īstenotājs pārbauda Sadarbības partnera iesniegto atskaiti un izmaksas pamatojošos dokumentus un apstiprina atskaiti 20 (divdesmit) darba dienu laikā no dienas, kad saņemti Līgumā paredzētie dokumenti.</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Projekta īstenotājs nodrošina finanšu pārskaitījumu Sadarbības partnerim 5 (piecu) darba dienu laikā pēc Līguma 5.8.punktā minētās atskaites pārbaudes un apstiprināšanas. </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Ja Sadarbības partnera iesniegtajā atskaitē tiek konstatētas nepilnības, Sadarbības partnerim jāiesniedz precizējumi 10 (desmit) darba dienu laikā no pieprasījuma saņemšanas dienas. </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Ja Sadarbības partnera īstenotajās darbībās ir konstatētas neatbilstības, kuru dēļ radušies neatbilstoši izdevumi, Projekta īstenotājs ietur apmaksātos izdevumus no kārtējā nākamā maksājuma. Ja kārtējais nākamais maksājums gada laikā nav paredzēts, tad Sadarbības partnera pienākums ir atmaksāt nepamatoti kompensētos izdevumus Projekta īstenotājam. </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bCs/>
          <w:color w:val="000000" w:themeColor="text1"/>
          <w:sz w:val="24"/>
          <w:szCs w:val="24"/>
        </w:rPr>
        <w:t>Kompensējamo izmaksu pievienotās vērtības nodokļa izmaksas ir attiecināmās izmaksas, ja tās nav atgūstamas atbilstoši nodokļu jomu regulējošajiem normatīvajiem aktiem.</w:t>
      </w:r>
    </w:p>
    <w:p w:rsidR="00256694" w:rsidRPr="00190A88" w:rsidRDefault="00256694" w:rsidP="00256694">
      <w:pPr>
        <w:numPr>
          <w:ilvl w:val="1"/>
          <w:numId w:val="1"/>
        </w:numPr>
        <w:spacing w:after="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Puses ņem vērā kompensāciju ierobežojumus, kas noteikti</w:t>
      </w:r>
      <w:r w:rsidRPr="00190A88">
        <w:rPr>
          <w:rFonts w:ascii="Times New Roman" w:eastAsia="Calibri" w:hAnsi="Times New Roman" w:cs="Times New Roman"/>
          <w:bCs/>
          <w:color w:val="000000" w:themeColor="text1"/>
          <w:sz w:val="24"/>
          <w:szCs w:val="24"/>
        </w:rPr>
        <w:t xml:space="preserve"> </w:t>
      </w:r>
      <w:r w:rsidRPr="00190A88">
        <w:rPr>
          <w:rFonts w:ascii="Times New Roman" w:eastAsia="Calibri" w:hAnsi="Times New Roman" w:cs="Times New Roman"/>
          <w:color w:val="000000" w:themeColor="text1"/>
          <w:sz w:val="24"/>
          <w:szCs w:val="24"/>
        </w:rPr>
        <w:t xml:space="preserve">MK noteikumos Nr.313 un vienas vienības izmaksu metodikā, ko apstiprinājusi Labklājības ministrija ar 2016.gada 25.janvāra rīkojumu Nr.3\ESSF (turpmāk – </w:t>
      </w:r>
      <w:r w:rsidRPr="00190A88">
        <w:rPr>
          <w:rFonts w:ascii="Times New Roman" w:eastAsia="Calibri" w:hAnsi="Times New Roman" w:cs="Times New Roman"/>
          <w:color w:val="000000" w:themeColor="text1"/>
          <w:sz w:val="24"/>
          <w:szCs w:val="24"/>
          <w:shd w:val="clear" w:color="auto" w:fill="F1F1F1"/>
        </w:rPr>
        <w:t>vienas vienības izmaksu metodika</w:t>
      </w:r>
      <w:r w:rsidRPr="00190A88">
        <w:rPr>
          <w:rFonts w:ascii="Times New Roman" w:eastAsia="Calibri" w:hAnsi="Times New Roman" w:cs="Times New Roman"/>
          <w:color w:val="000000" w:themeColor="text1"/>
          <w:sz w:val="24"/>
          <w:szCs w:val="24"/>
        </w:rPr>
        <w:t xml:space="preserve">). </w:t>
      </w:r>
    </w:p>
    <w:p w:rsidR="00256694" w:rsidRPr="00190A88" w:rsidRDefault="00256694" w:rsidP="00256694">
      <w:pPr>
        <w:spacing w:after="0" w:line="240" w:lineRule="auto"/>
        <w:ind w:left="426"/>
        <w:jc w:val="both"/>
        <w:rPr>
          <w:rFonts w:ascii="Times New Roman" w:eastAsia="Calibri" w:hAnsi="Times New Roman" w:cs="Times New Roman"/>
          <w:color w:val="000000" w:themeColor="text1"/>
          <w:sz w:val="24"/>
          <w:szCs w:val="24"/>
        </w:rPr>
      </w:pPr>
    </w:p>
    <w:p w:rsidR="00256694" w:rsidRPr="00190A88" w:rsidRDefault="00256694" w:rsidP="00256694">
      <w:pPr>
        <w:numPr>
          <w:ilvl w:val="0"/>
          <w:numId w:val="1"/>
        </w:numPr>
        <w:spacing w:after="120" w:line="240" w:lineRule="auto"/>
        <w:ind w:firstLine="360"/>
        <w:jc w:val="center"/>
        <w:rPr>
          <w:rFonts w:ascii="Times New Roman" w:eastAsia="Calibri" w:hAnsi="Times New Roman" w:cs="Times New Roman"/>
          <w:b/>
          <w:color w:val="000000" w:themeColor="text1"/>
          <w:sz w:val="24"/>
          <w:szCs w:val="24"/>
        </w:rPr>
      </w:pPr>
      <w:r w:rsidRPr="00190A88">
        <w:rPr>
          <w:rFonts w:ascii="Times New Roman" w:eastAsia="Calibri" w:hAnsi="Times New Roman" w:cs="Times New Roman"/>
          <w:b/>
          <w:color w:val="000000" w:themeColor="text1"/>
          <w:sz w:val="24"/>
          <w:szCs w:val="24"/>
        </w:rPr>
        <w:t>Pārskatu un citas informācijas iesniegšanas kārtība un termiņi</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Sadarbības partneris iesniedz Projekta īstenotājam atskaites saskaņā ar MK noteikumiem Nr.313 un </w:t>
      </w:r>
      <w:r w:rsidRPr="00190A88">
        <w:rPr>
          <w:rFonts w:ascii="Times New Roman" w:eastAsia="Calibri" w:hAnsi="Times New Roman" w:cs="Times New Roman"/>
          <w:color w:val="000000" w:themeColor="text1"/>
          <w:sz w:val="24"/>
          <w:szCs w:val="24"/>
          <w:shd w:val="clear" w:color="auto" w:fill="F1F1F1"/>
        </w:rPr>
        <w:t xml:space="preserve">vienas vienības izmaksu metodiku, </w:t>
      </w:r>
      <w:r w:rsidRPr="00190A88">
        <w:rPr>
          <w:rFonts w:ascii="Times New Roman" w:eastAsia="Calibri" w:hAnsi="Times New Roman" w:cs="Times New Roman"/>
          <w:color w:val="000000" w:themeColor="text1"/>
          <w:sz w:val="24"/>
          <w:szCs w:val="24"/>
        </w:rPr>
        <w:t>ne retāk kā reizi ceturksnī un ne biežāk kā reizi mēnesī par pakalpojumiem, kas minēti Līguma 3.3.punktā.</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Sadarbības partneris atskaites formā iekļauj informāciju par personām, kurām plānots un kuras saņēmušas Līguma 3.3. punktā minētos pakalpojumus (norādot pakalpojumu veidus, apjomu un izmaksas).</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Atskaitei pievieno piesaistītā sociālā mentora sagatavotu pārskatu un izmaksas pamatojošus dokumentus par izmaksām, kas Sadarbības partnerim radušās atbilstoši MK noteikumiem Nr.313.</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Sadarbības partneris iesniedz Projekta īstenotājam Līguma 4.2.punktā norādīto informāciju rakstveidā, vienlaikus nosūtot Projekta īstenotāja kontaktpersonai uz Līgumā norādīto e-pastu 10 (desmit) darba dienu laikā no Līguma spēkā stāšanās, ja Projekta īstenotājs to jau nav saņēmis pirms Līguma noslēgšanas.</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Sadarbības partneris iesniedz Projekta īstenotājam Līguma 4.3.punktā norādīto informāciju rakstveidā, vienlaikus nosūtot Projekta īstenotāja kontaktpersonai uz Līgumā norādīto e-pastu līdz 2016.gada 30.jūnijam vai ātrāk, ja to pieprasa Projekta īstenotājs. </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Sadarbības partneris iesniedz Projekta īstenotājam iepirkumu plānu par pakalpojumiem, kurus plānots kompensēt, ne vēlāk kā 1 (vienu) mēnesi pirms iepirkumu organizēšanas uzsākšanas (atbilstoši paraugam, kas noteikts Ministru kabineta 2015.gada 10.februāra noteikumu Nr.77 “</w:t>
      </w:r>
      <w:r w:rsidRPr="00190A88">
        <w:rPr>
          <w:rFonts w:ascii="Times New Roman" w:eastAsia="Calibri" w:hAnsi="Times New Roman" w:cs="Times New Roman"/>
          <w:bCs/>
          <w:color w:val="000000" w:themeColor="text1"/>
          <w:sz w:val="24"/>
          <w:szCs w:val="24"/>
        </w:rPr>
        <w:t xml:space="preserve">Eiropas Savienības struktūrfondu un Kohēzijas fonda projektu pārbaužu </w:t>
      </w:r>
      <w:r w:rsidRPr="00190A88">
        <w:rPr>
          <w:rFonts w:ascii="Times New Roman" w:eastAsia="Calibri" w:hAnsi="Times New Roman" w:cs="Times New Roman"/>
          <w:bCs/>
          <w:color w:val="000000" w:themeColor="text1"/>
          <w:sz w:val="24"/>
          <w:szCs w:val="24"/>
        </w:rPr>
        <w:lastRenderedPageBreak/>
        <w:t>veikšanas kārtība 2014.–2020.gada plānošanas periodā” Nr.77 1.pielikumā)</w:t>
      </w:r>
      <w:r w:rsidRPr="00190A88">
        <w:rPr>
          <w:rFonts w:ascii="Times New Roman" w:eastAsia="Calibri" w:hAnsi="Times New Roman" w:cs="Times New Roman"/>
          <w:color w:val="000000" w:themeColor="text1"/>
          <w:sz w:val="24"/>
          <w:szCs w:val="24"/>
        </w:rPr>
        <w:t>. Projekta īstenošanas laikā, ja nepieciešams, Sadarbības partneris aktualizē (groza) iepirkumu plānu un 3 (trīs) darba dienu laikā iesniedz to Projekta īstenotājam saskaņošanai.</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Puses nodrošina dokumentācijas un informācijas par Projekta īstenošanu uzkrāšanu un saglabāšanu atbilstoši MK noteikum</w:t>
      </w:r>
      <w:r>
        <w:rPr>
          <w:rFonts w:ascii="Times New Roman" w:eastAsia="Calibri" w:hAnsi="Times New Roman" w:cs="Times New Roman"/>
          <w:color w:val="000000" w:themeColor="text1"/>
          <w:sz w:val="24"/>
          <w:szCs w:val="24"/>
        </w:rPr>
        <w:t>u</w:t>
      </w:r>
      <w:r w:rsidRPr="00190A88">
        <w:rPr>
          <w:rFonts w:ascii="Times New Roman" w:eastAsia="Calibri" w:hAnsi="Times New Roman" w:cs="Times New Roman"/>
          <w:color w:val="000000" w:themeColor="text1"/>
          <w:sz w:val="24"/>
          <w:szCs w:val="24"/>
        </w:rPr>
        <w:t xml:space="preserve"> Nr.313 un citiem normatīvajiem aktiem, kas regulē Eiropas Savienības līdzfinansētu projektu dokumentācijas un informācijas uzkrāšanu un glabāšanu, ne mazāk kā 10 (desmit) gadus no Projekta termiņa beigām. </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Puses nodrošina informācijas un publicitātes pasākumus par Projekta īstenošanu atbilstoši MK noteikumiem Nr.313, tajā skaitā savā tīmekļa vietnē ne retāk kā reizi trijos mēnešos ievieto aktuālu informāciju par Projekta īstenošanu.</w:t>
      </w:r>
    </w:p>
    <w:p w:rsidR="00256694" w:rsidRPr="00190A88" w:rsidRDefault="00256694" w:rsidP="00256694">
      <w:pPr>
        <w:numPr>
          <w:ilvl w:val="1"/>
          <w:numId w:val="1"/>
        </w:numPr>
        <w:spacing w:after="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Sadarbības partneris sniedz Projekta īstenotājam jebkādus dokumentus, to atvasinājumus, un informāciju, kas saistīta ar Projekta īstenošanu, termiņā, kas nav īsāks par 3 (trīs) darba dienām.</w:t>
      </w:r>
    </w:p>
    <w:p w:rsidR="00256694" w:rsidRPr="00190A88" w:rsidRDefault="00256694" w:rsidP="00256694">
      <w:pPr>
        <w:spacing w:after="0" w:line="240" w:lineRule="auto"/>
        <w:ind w:left="426"/>
        <w:jc w:val="both"/>
        <w:rPr>
          <w:rFonts w:ascii="Times New Roman" w:eastAsia="Calibri" w:hAnsi="Times New Roman" w:cs="Times New Roman"/>
          <w:color w:val="000000" w:themeColor="text1"/>
          <w:sz w:val="24"/>
          <w:szCs w:val="24"/>
        </w:rPr>
      </w:pPr>
    </w:p>
    <w:p w:rsidR="00256694" w:rsidRPr="00190A88" w:rsidRDefault="00256694" w:rsidP="00256694">
      <w:pPr>
        <w:numPr>
          <w:ilvl w:val="0"/>
          <w:numId w:val="1"/>
        </w:numPr>
        <w:spacing w:after="120" w:line="240" w:lineRule="auto"/>
        <w:jc w:val="center"/>
        <w:rPr>
          <w:rFonts w:ascii="Times New Roman" w:eastAsia="Calibri" w:hAnsi="Times New Roman" w:cs="Times New Roman"/>
          <w:color w:val="000000" w:themeColor="text1"/>
          <w:sz w:val="24"/>
          <w:szCs w:val="24"/>
        </w:rPr>
      </w:pPr>
      <w:r w:rsidRPr="00190A88">
        <w:rPr>
          <w:rFonts w:ascii="Times New Roman" w:eastAsia="Calibri" w:hAnsi="Times New Roman" w:cs="Times New Roman"/>
          <w:b/>
          <w:color w:val="000000" w:themeColor="text1"/>
          <w:sz w:val="24"/>
          <w:szCs w:val="24"/>
        </w:rPr>
        <w:t>Citi noteikumi</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Pušu kontaktpersonas:</w:t>
      </w:r>
    </w:p>
    <w:p w:rsidR="00256694" w:rsidRDefault="00256694" w:rsidP="00256694">
      <w:pPr>
        <w:numPr>
          <w:ilvl w:val="2"/>
          <w:numId w:val="1"/>
        </w:numPr>
        <w:spacing w:after="12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no Projekta īstenotāja puses – Projekta vadītāja Ineta Puriņa, tālrunis 64116007, 26382820, e-pasts: </w:t>
      </w:r>
      <w:hyperlink r:id="rId8" w:history="1">
        <w:r w:rsidRPr="00190A88">
          <w:rPr>
            <w:rStyle w:val="Hipersaite"/>
            <w:rFonts w:ascii="Times New Roman" w:eastAsia="Calibri" w:hAnsi="Times New Roman" w:cs="Times New Roman"/>
            <w:color w:val="000000" w:themeColor="text1"/>
            <w:sz w:val="24"/>
            <w:szCs w:val="24"/>
            <w:u w:val="none"/>
          </w:rPr>
          <w:t>ineta.purina@vidzeme.lv</w:t>
        </w:r>
      </w:hyperlink>
      <w:r w:rsidRPr="00190A88">
        <w:rPr>
          <w:rFonts w:ascii="Times New Roman" w:eastAsia="Calibri" w:hAnsi="Times New Roman" w:cs="Times New Roman"/>
          <w:color w:val="000000" w:themeColor="text1"/>
          <w:sz w:val="24"/>
          <w:szCs w:val="24"/>
        </w:rPr>
        <w:t>;</w:t>
      </w:r>
    </w:p>
    <w:p w:rsidR="00256694" w:rsidRPr="004D0714" w:rsidRDefault="00256694" w:rsidP="00D42EE9">
      <w:pPr>
        <w:numPr>
          <w:ilvl w:val="2"/>
          <w:numId w:val="1"/>
        </w:numPr>
        <w:spacing w:after="120" w:line="240" w:lineRule="auto"/>
        <w:jc w:val="both"/>
        <w:rPr>
          <w:rFonts w:ascii="Times New Roman" w:eastAsia="Calibri" w:hAnsi="Times New Roman" w:cs="Times New Roman"/>
          <w:color w:val="000000" w:themeColor="text1"/>
          <w:sz w:val="24"/>
          <w:szCs w:val="24"/>
        </w:rPr>
      </w:pPr>
      <w:r w:rsidRPr="004D0714">
        <w:rPr>
          <w:rFonts w:ascii="Times New Roman" w:eastAsia="Calibri" w:hAnsi="Times New Roman" w:cs="Times New Roman"/>
          <w:color w:val="000000" w:themeColor="text1"/>
          <w:sz w:val="24"/>
          <w:szCs w:val="24"/>
        </w:rPr>
        <w:t xml:space="preserve">no Sadarbības partnera puses – </w:t>
      </w:r>
      <w:r>
        <w:rPr>
          <w:rFonts w:ascii="Times New Roman" w:hAnsi="Times New Roman" w:cs="Times New Roman"/>
          <w:color w:val="000000" w:themeColor="text1"/>
          <w:sz w:val="24"/>
          <w:szCs w:val="24"/>
          <w:shd w:val="clear" w:color="auto" w:fill="FFFFFF"/>
        </w:rPr>
        <w:t xml:space="preserve">Anita </w:t>
      </w:r>
      <w:r w:rsidR="00D42EE9">
        <w:rPr>
          <w:rFonts w:ascii="Times New Roman" w:hAnsi="Times New Roman" w:cs="Times New Roman"/>
          <w:color w:val="000000" w:themeColor="text1"/>
          <w:sz w:val="24"/>
          <w:szCs w:val="24"/>
          <w:shd w:val="clear" w:color="auto" w:fill="FFFFFF"/>
        </w:rPr>
        <w:t>Biķerniece</w:t>
      </w:r>
      <w:r w:rsidRPr="004D0714">
        <w:rPr>
          <w:rFonts w:ascii="Times New Roman" w:eastAsia="Calibri" w:hAnsi="Times New Roman" w:cs="Times New Roman"/>
          <w:color w:val="000000" w:themeColor="text1"/>
          <w:sz w:val="24"/>
          <w:szCs w:val="24"/>
        </w:rPr>
        <w:t xml:space="preserve">, </w:t>
      </w:r>
      <w:r w:rsidRPr="004D0714">
        <w:rPr>
          <w:rFonts w:ascii="Times New Roman" w:hAnsi="Times New Roman" w:cs="Times New Roman"/>
          <w:color w:val="000000" w:themeColor="text1"/>
          <w:sz w:val="24"/>
          <w:szCs w:val="24"/>
          <w:shd w:val="clear" w:color="auto" w:fill="FFFFFF"/>
        </w:rPr>
        <w:t>sociālā dienesta vadītāja</w:t>
      </w:r>
      <w:r w:rsidR="00D42EE9">
        <w:rPr>
          <w:rFonts w:ascii="Times New Roman" w:hAnsi="Times New Roman" w:cs="Times New Roman"/>
          <w:color w:val="000000" w:themeColor="text1"/>
          <w:sz w:val="24"/>
          <w:szCs w:val="24"/>
          <w:shd w:val="clear" w:color="auto" w:fill="FFFFFF"/>
        </w:rPr>
        <w:t xml:space="preserve"> vietniece</w:t>
      </w:r>
      <w:r w:rsidRPr="004D0714">
        <w:rPr>
          <w:rFonts w:ascii="Times New Roman" w:eastAsia="Calibri" w:hAnsi="Times New Roman" w:cs="Times New Roman"/>
          <w:color w:val="000000" w:themeColor="text1"/>
          <w:sz w:val="24"/>
          <w:szCs w:val="24"/>
        </w:rPr>
        <w:t xml:space="preserve">, tālrunis </w:t>
      </w:r>
      <w:r w:rsidR="00D42EE9" w:rsidRPr="00D42EE9">
        <w:rPr>
          <w:rFonts w:ascii="Times New Roman" w:hAnsi="Times New Roman" w:cs="Times New Roman"/>
          <w:color w:val="333333"/>
          <w:sz w:val="24"/>
          <w:szCs w:val="24"/>
          <w:shd w:val="clear" w:color="auto" w:fill="FFFFFF"/>
        </w:rPr>
        <w:t>27865667</w:t>
      </w:r>
      <w:r w:rsidRPr="004D0714">
        <w:rPr>
          <w:rFonts w:ascii="Times New Roman" w:eastAsia="Calibri" w:hAnsi="Times New Roman" w:cs="Times New Roman"/>
          <w:color w:val="000000" w:themeColor="text1"/>
          <w:sz w:val="24"/>
          <w:szCs w:val="24"/>
        </w:rPr>
        <w:t xml:space="preserve">, e-pasts: </w:t>
      </w:r>
      <w:r w:rsidR="00D42EE9" w:rsidRPr="00D42EE9">
        <w:rPr>
          <w:rFonts w:ascii="Times New Roman" w:hAnsi="Times New Roman" w:cs="Times New Roman"/>
          <w:sz w:val="24"/>
          <w:szCs w:val="24"/>
        </w:rPr>
        <w:t>anita.bikerniece@madona.lv</w:t>
      </w:r>
      <w:r w:rsidRPr="004D0714">
        <w:rPr>
          <w:rFonts w:ascii="Times New Roman" w:eastAsia="Times New Roman" w:hAnsi="Times New Roman" w:cs="Times New Roman"/>
          <w:color w:val="000000" w:themeColor="text1"/>
          <w:sz w:val="24"/>
          <w:szCs w:val="24"/>
          <w:lang w:eastAsia="lv-LV"/>
        </w:rPr>
        <w:t>.</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Līgumā noteikto kontaktpersonu nomaiņas gadījumā, attiecīgā Puse informē rakstveidā otru Pusi 3 (trīs) darba dienu laikā no kontaktpersonas nomaiņas brīža. </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Puses nav tiesīgas vienpusēji atkāpties no saistībām, ko tās uzņēmušās ar Līguma parakstīšanu, izņemot Līguma 7.4.punktā noteikto vai gadījumus, ja tas objektīvi pamatots ar nepārvaramas varas apstākļiem (piem. stihiskas nelaimes, avārijas, katastrofas, epidēmijas, kara darbība, nemieri uc.), pieņemtiem normatīvajiem aktiem, kas izslēdz iespēju izpildīt Līgumā noteikto. Pušu pienākums ir veikt visus nepieciešamos pasākumus, lai līdz minimumam samazinātu kaitējumu, kas var izrietēt no nepārvaramas varas apstākļiem.</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Sadarbības partneris ir tiesīgs izbeigt Līgumu, atmaksājot Projekta īstenošanas laikā saņemto finansējumu pilnā apmērā pēc vienošanās par sadarbības izbeigšanos parakstīšanas Projekta īstenotāja norādītajā kontā.</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Puses apņemas neizpaust no citas personas vai citām Projektā iesaistītajām personām Projekta darbību īstenošanas gaitā saņemtu konfidenciāla rakstura informāciju, kas Pusei kļuvusi zināma Projekta ieviešanas gaitā. Informācija nav uzskatāma par konfidenciālu, ja tā ir publiski pieejama saskaņā ar Latvijas Republikas normatīvajiem aktiem.</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Strīdus, kas rodas Līguma darbības laikā, Puses risina savstarpēju pārrunu ceļā, panākot vienošanos, kas tiek noformēta rakstiski. Gadījumā, ja šāda vienošanās netiek panākta, strīdi tiek risināti Latvijas Republikas normatīvajos aktos noteiktajā kārtībā. </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Ja kāds no Līguma noteikumiem zaudē juridisko spēku, tas neietekmē pārējo noteikumu spēkā esamību, ja to izpilde ir iespējama bez attiecīgā noteikuma.</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Jebkuri grozījumi Līgumā stājas spēkā tikai ar to abpusējas parakstīšanas brīdi un tie kļūst par Līguma neatņemamu sastāvdaļu.</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Puses var detalizēt Līguma izpildes noteikumus, noslēdzot papildu vienošanos.</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lastRenderedPageBreak/>
        <w:t>Līgums stājas spēkā ar tā abpusējas parakstīšanas brīdi un ir spēkā līdz visu saistību pilnīgai izpildei.</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 xml:space="preserve">Parakstot Līgumu, Sadarbības partneris apliecina, ka ir iepazinies ar Centrālās finanšu un līgumu aģentūras un Projekta īstenotāja 2015.gada 8.decembrī noslēgto vienošanos par Projekta īstenošanu.  </w:t>
      </w:r>
    </w:p>
    <w:p w:rsidR="00256694" w:rsidRPr="00190A88" w:rsidRDefault="00256694" w:rsidP="00256694">
      <w:pPr>
        <w:numPr>
          <w:ilvl w:val="1"/>
          <w:numId w:val="1"/>
        </w:numPr>
        <w:spacing w:after="120" w:line="240" w:lineRule="auto"/>
        <w:ind w:left="426" w:hanging="426"/>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Līgums sagatavots latviešu valodā uz 9 (deviņām) lapām, kas sastāv no Līguma teksta uz 8 (astoņām) un 1.pielikuma “Apliecinājuma paraugs” uz 1 (vienas) lapas, divos eksemplāros, pa vienam eksemplāram katrai Pusei. Abi eksemplāri ir ar vienādu juridisku spēku.</w:t>
      </w:r>
    </w:p>
    <w:p w:rsidR="00256694" w:rsidRPr="00190A88" w:rsidRDefault="00256694" w:rsidP="00256694">
      <w:pPr>
        <w:spacing w:after="120" w:line="240" w:lineRule="auto"/>
        <w:ind w:left="720"/>
        <w:jc w:val="both"/>
        <w:rPr>
          <w:rFonts w:ascii="Times New Roman" w:eastAsia="Calibri" w:hAnsi="Times New Roman" w:cs="Times New Roman"/>
          <w:color w:val="000000" w:themeColor="text1"/>
          <w:sz w:val="24"/>
          <w:szCs w:val="24"/>
        </w:rPr>
      </w:pPr>
    </w:p>
    <w:p w:rsidR="00256694" w:rsidRPr="00190A88" w:rsidRDefault="00256694" w:rsidP="00256694">
      <w:pPr>
        <w:spacing w:after="0" w:line="240" w:lineRule="auto"/>
        <w:jc w:val="both"/>
        <w:rPr>
          <w:rFonts w:ascii="Times New Roman" w:eastAsia="Calibri" w:hAnsi="Times New Roman" w:cs="Times New Roman"/>
          <w:color w:val="000000" w:themeColor="text1"/>
          <w:sz w:val="24"/>
          <w:szCs w:val="24"/>
        </w:rPr>
      </w:pPr>
    </w:p>
    <w:p w:rsidR="00256694" w:rsidRPr="00190A88" w:rsidRDefault="00256694" w:rsidP="00256694">
      <w:pPr>
        <w:spacing w:after="0" w:line="240" w:lineRule="auto"/>
        <w:jc w:val="both"/>
        <w:rPr>
          <w:rFonts w:ascii="Times New Roman" w:eastAsia="Calibri" w:hAnsi="Times New Roman" w:cs="Times New Roman"/>
          <w:color w:val="000000" w:themeColor="text1"/>
          <w:sz w:val="24"/>
          <w:szCs w:val="24"/>
        </w:rPr>
      </w:pPr>
    </w:p>
    <w:p w:rsidR="00256694" w:rsidRPr="00190A88" w:rsidRDefault="00256694" w:rsidP="00256694">
      <w:pPr>
        <w:spacing w:after="0" w:line="240" w:lineRule="auto"/>
        <w:jc w:val="both"/>
        <w:rPr>
          <w:rFonts w:ascii="Times New Roman" w:eastAsia="Calibri" w:hAnsi="Times New Roman" w:cs="Times New Roman"/>
          <w:color w:val="000000" w:themeColor="text1"/>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56694" w:rsidRPr="002B65C8" w:rsidTr="005B3B21">
        <w:tc>
          <w:tcPr>
            <w:tcW w:w="4785" w:type="dxa"/>
          </w:tcPr>
          <w:p w:rsidR="00256694" w:rsidRPr="00190A88" w:rsidRDefault="00256694" w:rsidP="005B3B21">
            <w:pPr>
              <w:jc w:val="both"/>
              <w:rPr>
                <w:rFonts w:ascii="Times New Roman" w:hAnsi="Times New Roman"/>
                <w:color w:val="000000"/>
                <w:sz w:val="24"/>
                <w:szCs w:val="24"/>
              </w:rPr>
            </w:pPr>
            <w:r w:rsidRPr="00190A88">
              <w:rPr>
                <w:rFonts w:ascii="Times New Roman" w:hAnsi="Times New Roman"/>
                <w:b/>
                <w:sz w:val="24"/>
                <w:szCs w:val="24"/>
              </w:rPr>
              <w:t>Vidzemes plānošanas reģions</w:t>
            </w:r>
            <w:r w:rsidRPr="00190A88">
              <w:rPr>
                <w:rFonts w:ascii="Times New Roman" w:hAnsi="Times New Roman"/>
                <w:color w:val="000000"/>
                <w:sz w:val="24"/>
                <w:szCs w:val="24"/>
              </w:rPr>
              <w:t xml:space="preserve"> </w:t>
            </w:r>
          </w:p>
          <w:p w:rsidR="00256694" w:rsidRPr="00190A88" w:rsidRDefault="00256694" w:rsidP="005B3B21">
            <w:pPr>
              <w:jc w:val="both"/>
              <w:rPr>
                <w:rFonts w:ascii="Times New Roman" w:hAnsi="Times New Roman"/>
                <w:sz w:val="24"/>
                <w:szCs w:val="24"/>
              </w:rPr>
            </w:pPr>
            <w:r w:rsidRPr="00190A88">
              <w:rPr>
                <w:rFonts w:ascii="Times New Roman" w:hAnsi="Times New Roman"/>
                <w:color w:val="000000"/>
                <w:sz w:val="24"/>
                <w:szCs w:val="24"/>
              </w:rPr>
              <w:t>Reģ. Nr.</w:t>
            </w:r>
            <w:r w:rsidRPr="00190A88">
              <w:rPr>
                <w:color w:val="000000"/>
              </w:rPr>
              <w:t xml:space="preserve"> </w:t>
            </w:r>
            <w:r w:rsidRPr="00190A88">
              <w:rPr>
                <w:rFonts w:ascii="Times New Roman" w:hAnsi="Times New Roman"/>
                <w:color w:val="000000"/>
                <w:sz w:val="24"/>
                <w:szCs w:val="24"/>
              </w:rPr>
              <w:t>90002180246</w:t>
            </w:r>
          </w:p>
          <w:p w:rsidR="00256694" w:rsidRPr="00190A88" w:rsidRDefault="00256694" w:rsidP="005B3B21">
            <w:pPr>
              <w:jc w:val="both"/>
              <w:rPr>
                <w:rFonts w:ascii="Times New Roman" w:hAnsi="Times New Roman"/>
                <w:sz w:val="24"/>
                <w:szCs w:val="24"/>
              </w:rPr>
            </w:pPr>
            <w:r w:rsidRPr="00190A88">
              <w:rPr>
                <w:rFonts w:ascii="Times New Roman" w:hAnsi="Times New Roman"/>
                <w:sz w:val="24"/>
                <w:szCs w:val="24"/>
              </w:rPr>
              <w:t>Jāņa Poruka iela 8, 108 kabinets</w:t>
            </w:r>
          </w:p>
          <w:p w:rsidR="00256694" w:rsidRPr="00190A88" w:rsidRDefault="00256694" w:rsidP="005B3B21">
            <w:pPr>
              <w:jc w:val="both"/>
              <w:rPr>
                <w:rFonts w:ascii="Times New Roman" w:hAnsi="Times New Roman"/>
                <w:sz w:val="24"/>
                <w:szCs w:val="24"/>
              </w:rPr>
            </w:pPr>
            <w:r w:rsidRPr="00190A88">
              <w:rPr>
                <w:rFonts w:ascii="Times New Roman" w:hAnsi="Times New Roman"/>
                <w:sz w:val="24"/>
                <w:szCs w:val="24"/>
              </w:rPr>
              <w:t>Cēsis, Cēsu novads, LV-4101</w:t>
            </w:r>
            <w:r w:rsidRPr="00190A88">
              <w:rPr>
                <w:rFonts w:ascii="Times New Roman" w:hAnsi="Times New Roman"/>
                <w:sz w:val="24"/>
                <w:szCs w:val="24"/>
              </w:rPr>
              <w:tab/>
            </w:r>
          </w:p>
          <w:p w:rsidR="00256694" w:rsidRPr="00190A88" w:rsidRDefault="00256694" w:rsidP="005B3B21">
            <w:pPr>
              <w:jc w:val="both"/>
              <w:rPr>
                <w:rFonts w:ascii="Times New Roman" w:hAnsi="Times New Roman"/>
                <w:sz w:val="24"/>
                <w:szCs w:val="24"/>
              </w:rPr>
            </w:pPr>
            <w:r w:rsidRPr="00190A88">
              <w:rPr>
                <w:rFonts w:ascii="Times New Roman" w:hAnsi="Times New Roman"/>
                <w:sz w:val="24"/>
                <w:szCs w:val="24"/>
              </w:rPr>
              <w:t>Konta Nr. LV84TREL921063104600B</w:t>
            </w:r>
          </w:p>
          <w:p w:rsidR="00256694" w:rsidRPr="00190A88" w:rsidRDefault="00256694" w:rsidP="005B3B21">
            <w:pPr>
              <w:jc w:val="both"/>
              <w:rPr>
                <w:rFonts w:ascii="Times New Roman" w:hAnsi="Times New Roman"/>
                <w:sz w:val="24"/>
                <w:szCs w:val="24"/>
              </w:rPr>
            </w:pPr>
            <w:r w:rsidRPr="00190A88">
              <w:rPr>
                <w:rFonts w:ascii="Times New Roman" w:hAnsi="Times New Roman"/>
                <w:sz w:val="24"/>
                <w:szCs w:val="24"/>
              </w:rPr>
              <w:t xml:space="preserve">Tālr. 64116014 </w:t>
            </w:r>
            <w:r w:rsidRPr="00190A88">
              <w:rPr>
                <w:rFonts w:ascii="Times New Roman" w:hAnsi="Times New Roman"/>
                <w:sz w:val="24"/>
                <w:szCs w:val="24"/>
              </w:rPr>
              <w:tab/>
            </w:r>
          </w:p>
          <w:p w:rsidR="00256694" w:rsidRPr="00190A88" w:rsidRDefault="00256694" w:rsidP="005B3B21">
            <w:pPr>
              <w:jc w:val="both"/>
              <w:rPr>
                <w:rFonts w:ascii="Times New Roman" w:hAnsi="Times New Roman"/>
                <w:sz w:val="24"/>
                <w:szCs w:val="24"/>
              </w:rPr>
            </w:pPr>
            <w:r w:rsidRPr="00190A88">
              <w:rPr>
                <w:rFonts w:ascii="Times New Roman" w:hAnsi="Times New Roman"/>
                <w:sz w:val="24"/>
                <w:szCs w:val="24"/>
              </w:rPr>
              <w:t>Fakss: 64116012</w:t>
            </w:r>
          </w:p>
          <w:p w:rsidR="00256694" w:rsidRPr="00190A88" w:rsidRDefault="00256694" w:rsidP="005B3B21">
            <w:pPr>
              <w:jc w:val="both"/>
              <w:rPr>
                <w:rFonts w:ascii="Times New Roman" w:hAnsi="Times New Roman"/>
                <w:color w:val="000000" w:themeColor="text1"/>
                <w:sz w:val="24"/>
                <w:szCs w:val="24"/>
              </w:rPr>
            </w:pPr>
            <w:r w:rsidRPr="00190A88">
              <w:rPr>
                <w:rFonts w:ascii="Times New Roman" w:hAnsi="Times New Roman"/>
                <w:sz w:val="24"/>
                <w:szCs w:val="24"/>
              </w:rPr>
              <w:t xml:space="preserve">E-pasts: </w:t>
            </w:r>
            <w:hyperlink r:id="rId9" w:history="1">
              <w:r w:rsidRPr="00F62D70">
                <w:rPr>
                  <w:rFonts w:ascii="Times New Roman" w:hAnsi="Times New Roman"/>
                  <w:color w:val="1F497D" w:themeColor="text2"/>
                  <w:sz w:val="24"/>
                  <w:szCs w:val="24"/>
                  <w:u w:val="single"/>
                </w:rPr>
                <w:t>vidzeme@vidzeme.lv</w:t>
              </w:r>
            </w:hyperlink>
          </w:p>
          <w:p w:rsidR="00256694" w:rsidRPr="00190A88" w:rsidRDefault="00256694" w:rsidP="005B3B21">
            <w:pPr>
              <w:jc w:val="both"/>
              <w:rPr>
                <w:rFonts w:ascii="Times New Roman" w:hAnsi="Times New Roman"/>
                <w:color w:val="000000" w:themeColor="text1"/>
                <w:sz w:val="24"/>
                <w:szCs w:val="24"/>
              </w:rPr>
            </w:pPr>
          </w:p>
          <w:p w:rsidR="00256694" w:rsidRPr="00190A88" w:rsidRDefault="00256694" w:rsidP="005B3B21">
            <w:pPr>
              <w:jc w:val="both"/>
              <w:rPr>
                <w:rFonts w:ascii="Times New Roman" w:hAnsi="Times New Roman"/>
                <w:color w:val="000000" w:themeColor="text1"/>
                <w:sz w:val="24"/>
                <w:szCs w:val="24"/>
              </w:rPr>
            </w:pPr>
          </w:p>
          <w:p w:rsidR="00256694" w:rsidRPr="00190A88" w:rsidRDefault="00256694" w:rsidP="005B3B21">
            <w:pPr>
              <w:jc w:val="both"/>
              <w:rPr>
                <w:rFonts w:ascii="Times New Roman" w:hAnsi="Times New Roman"/>
                <w:color w:val="000000" w:themeColor="text1"/>
                <w:sz w:val="24"/>
                <w:szCs w:val="24"/>
              </w:rPr>
            </w:pPr>
          </w:p>
          <w:p w:rsidR="00256694" w:rsidRPr="00190A88" w:rsidRDefault="00256694" w:rsidP="005B3B21">
            <w:pPr>
              <w:jc w:val="both"/>
              <w:rPr>
                <w:rFonts w:ascii="Times New Roman" w:hAnsi="Times New Roman"/>
                <w:sz w:val="24"/>
                <w:szCs w:val="24"/>
              </w:rPr>
            </w:pPr>
            <w:r w:rsidRPr="00190A88">
              <w:rPr>
                <w:rFonts w:ascii="Times New Roman" w:hAnsi="Times New Roman"/>
                <w:sz w:val="24"/>
                <w:szCs w:val="24"/>
              </w:rPr>
              <w:t>________________________</w:t>
            </w:r>
          </w:p>
          <w:p w:rsidR="00256694" w:rsidRPr="00190A88" w:rsidRDefault="00256694" w:rsidP="005B3B21">
            <w:pPr>
              <w:jc w:val="both"/>
              <w:rPr>
                <w:rFonts w:ascii="Times New Roman" w:hAnsi="Times New Roman"/>
                <w:sz w:val="24"/>
                <w:szCs w:val="24"/>
              </w:rPr>
            </w:pPr>
            <w:r w:rsidRPr="00190A88">
              <w:rPr>
                <w:rFonts w:ascii="Times New Roman" w:hAnsi="Times New Roman"/>
                <w:sz w:val="24"/>
                <w:szCs w:val="24"/>
              </w:rPr>
              <w:t>Administrācijas vadītāja</w:t>
            </w:r>
          </w:p>
          <w:p w:rsidR="00256694" w:rsidRPr="00190A88" w:rsidRDefault="00256694" w:rsidP="005B3B21">
            <w:pPr>
              <w:jc w:val="both"/>
              <w:rPr>
                <w:rFonts w:ascii="Times New Roman" w:hAnsi="Times New Roman"/>
                <w:color w:val="000000" w:themeColor="text1"/>
                <w:sz w:val="24"/>
                <w:szCs w:val="24"/>
              </w:rPr>
            </w:pPr>
            <w:r w:rsidRPr="00190A88">
              <w:rPr>
                <w:rFonts w:ascii="Times New Roman" w:hAnsi="Times New Roman"/>
                <w:sz w:val="24"/>
                <w:szCs w:val="24"/>
              </w:rPr>
              <w:t>G.Kalniņa-Priede</w:t>
            </w:r>
            <w:r w:rsidRPr="00190A88">
              <w:rPr>
                <w:rFonts w:ascii="Times New Roman" w:hAnsi="Times New Roman"/>
                <w:sz w:val="24"/>
                <w:szCs w:val="24"/>
              </w:rPr>
              <w:tab/>
            </w:r>
          </w:p>
        </w:tc>
        <w:tc>
          <w:tcPr>
            <w:tcW w:w="4785" w:type="dxa"/>
          </w:tcPr>
          <w:p w:rsidR="00256694" w:rsidRPr="002B65C8" w:rsidRDefault="00D42EE9" w:rsidP="005B3B21">
            <w:pPr>
              <w:jc w:val="both"/>
              <w:rPr>
                <w:rFonts w:ascii="Times New Roman" w:hAnsi="Times New Roman"/>
                <w:b/>
                <w:color w:val="000000" w:themeColor="text1"/>
                <w:sz w:val="24"/>
                <w:szCs w:val="24"/>
              </w:rPr>
            </w:pPr>
            <w:r>
              <w:rPr>
                <w:rFonts w:ascii="Times New Roman" w:hAnsi="Times New Roman"/>
                <w:b/>
                <w:color w:val="000000" w:themeColor="text1"/>
                <w:sz w:val="24"/>
                <w:szCs w:val="24"/>
              </w:rPr>
              <w:t>Madonas</w:t>
            </w:r>
            <w:r w:rsidR="00256694" w:rsidRPr="002B65C8">
              <w:rPr>
                <w:rFonts w:ascii="Times New Roman" w:hAnsi="Times New Roman"/>
                <w:b/>
                <w:color w:val="000000" w:themeColor="text1"/>
                <w:sz w:val="24"/>
                <w:szCs w:val="24"/>
              </w:rPr>
              <w:t xml:space="preserve"> novada pašvaldība</w:t>
            </w:r>
          </w:p>
          <w:p w:rsidR="00256694" w:rsidRPr="00D42EE9" w:rsidRDefault="00256694" w:rsidP="005B3B21">
            <w:pPr>
              <w:jc w:val="both"/>
              <w:rPr>
                <w:rFonts w:ascii="Times New Roman" w:hAnsi="Times New Roman"/>
                <w:color w:val="000000" w:themeColor="text1"/>
                <w:sz w:val="24"/>
                <w:szCs w:val="24"/>
              </w:rPr>
            </w:pPr>
            <w:r w:rsidRPr="00D42EE9">
              <w:rPr>
                <w:rFonts w:ascii="Times New Roman" w:hAnsi="Times New Roman"/>
                <w:color w:val="000000" w:themeColor="text1"/>
                <w:sz w:val="24"/>
                <w:szCs w:val="24"/>
              </w:rPr>
              <w:t xml:space="preserve">Reģ. Nr. </w:t>
            </w:r>
            <w:r w:rsidRPr="00D42EE9">
              <w:rPr>
                <w:rStyle w:val="apple-converted-space"/>
                <w:rFonts w:ascii="Times New Roman" w:hAnsi="Times New Roman"/>
                <w:color w:val="000000" w:themeColor="text1"/>
                <w:sz w:val="24"/>
                <w:szCs w:val="24"/>
                <w:shd w:val="clear" w:color="auto" w:fill="FFFFFF"/>
              </w:rPr>
              <w:t>  </w:t>
            </w:r>
            <w:r w:rsidR="00D42EE9" w:rsidRPr="00D42EE9">
              <w:rPr>
                <w:rFonts w:ascii="Times New Roman" w:hAnsi="Times New Roman"/>
                <w:color w:val="333333"/>
                <w:sz w:val="24"/>
                <w:szCs w:val="24"/>
                <w:shd w:val="clear" w:color="auto" w:fill="FFFFFF"/>
              </w:rPr>
              <w:t>90000054572</w:t>
            </w:r>
          </w:p>
          <w:p w:rsidR="00D42EE9" w:rsidRPr="00D42EE9" w:rsidRDefault="00D42EE9" w:rsidP="005B3B21">
            <w:pPr>
              <w:jc w:val="both"/>
              <w:rPr>
                <w:rFonts w:ascii="Times New Roman" w:hAnsi="Times New Roman"/>
                <w:color w:val="333333"/>
                <w:sz w:val="24"/>
                <w:szCs w:val="24"/>
                <w:shd w:val="clear" w:color="auto" w:fill="FFFFFF"/>
              </w:rPr>
            </w:pPr>
            <w:r w:rsidRPr="00D42EE9">
              <w:rPr>
                <w:rFonts w:ascii="Times New Roman" w:hAnsi="Times New Roman"/>
                <w:color w:val="333333"/>
                <w:sz w:val="24"/>
                <w:szCs w:val="24"/>
                <w:shd w:val="clear" w:color="auto" w:fill="FFFFFF"/>
              </w:rPr>
              <w:t xml:space="preserve">Saieta laukums 1, Madona, </w:t>
            </w:r>
          </w:p>
          <w:p w:rsidR="00256694" w:rsidRPr="00D42EE9" w:rsidRDefault="00D42EE9" w:rsidP="005B3B21">
            <w:pPr>
              <w:jc w:val="both"/>
              <w:rPr>
                <w:rFonts w:ascii="Times New Roman" w:hAnsi="Times New Roman"/>
                <w:color w:val="000000" w:themeColor="text1"/>
                <w:sz w:val="24"/>
                <w:szCs w:val="24"/>
                <w:shd w:val="clear" w:color="auto" w:fill="FFFFFF"/>
              </w:rPr>
            </w:pPr>
            <w:r w:rsidRPr="00D42EE9">
              <w:rPr>
                <w:rFonts w:ascii="Times New Roman" w:hAnsi="Times New Roman"/>
                <w:color w:val="333333"/>
                <w:sz w:val="24"/>
                <w:szCs w:val="24"/>
                <w:shd w:val="clear" w:color="auto" w:fill="FFFFFF"/>
              </w:rPr>
              <w:t>Madonas novads, LV-4801</w:t>
            </w:r>
          </w:p>
          <w:p w:rsidR="00256694" w:rsidRPr="00D42EE9" w:rsidRDefault="00256694" w:rsidP="005B3B21">
            <w:pPr>
              <w:jc w:val="both"/>
              <w:rPr>
                <w:rFonts w:ascii="Times New Roman" w:hAnsi="Times New Roman"/>
                <w:color w:val="000000" w:themeColor="text1"/>
                <w:sz w:val="24"/>
                <w:szCs w:val="24"/>
              </w:rPr>
            </w:pPr>
            <w:r w:rsidRPr="00D42EE9">
              <w:rPr>
                <w:rFonts w:ascii="Times New Roman" w:hAnsi="Times New Roman"/>
                <w:color w:val="000000" w:themeColor="text1"/>
                <w:sz w:val="24"/>
                <w:szCs w:val="24"/>
              </w:rPr>
              <w:t>Konta Nr. __________________</w:t>
            </w:r>
          </w:p>
          <w:p w:rsidR="00256694" w:rsidRPr="00D42EE9" w:rsidRDefault="00256694" w:rsidP="005B3B21">
            <w:pPr>
              <w:jc w:val="both"/>
              <w:rPr>
                <w:rStyle w:val="apple-converted-space"/>
                <w:rFonts w:ascii="Times New Roman" w:hAnsi="Times New Roman"/>
                <w:color w:val="000000" w:themeColor="text1"/>
                <w:sz w:val="24"/>
                <w:szCs w:val="24"/>
                <w:shd w:val="clear" w:color="auto" w:fill="FFFFFF"/>
              </w:rPr>
            </w:pPr>
            <w:r w:rsidRPr="00D42EE9">
              <w:rPr>
                <w:rFonts w:ascii="Times New Roman" w:hAnsi="Times New Roman"/>
                <w:color w:val="000000" w:themeColor="text1"/>
                <w:sz w:val="24"/>
                <w:szCs w:val="24"/>
              </w:rPr>
              <w:t xml:space="preserve">Tālr. </w:t>
            </w:r>
            <w:r w:rsidRPr="00D42EE9">
              <w:rPr>
                <w:rFonts w:ascii="Times New Roman" w:hAnsi="Times New Roman"/>
                <w:color w:val="000000" w:themeColor="text1"/>
                <w:sz w:val="24"/>
                <w:szCs w:val="24"/>
                <w:shd w:val="clear" w:color="auto" w:fill="FFFFFF"/>
              </w:rPr>
              <w:t> </w:t>
            </w:r>
            <w:r w:rsidR="00D42EE9" w:rsidRPr="00D42EE9">
              <w:rPr>
                <w:rFonts w:ascii="Times New Roman" w:hAnsi="Times New Roman"/>
                <w:color w:val="333333"/>
                <w:sz w:val="24"/>
                <w:szCs w:val="24"/>
                <w:shd w:val="clear" w:color="auto" w:fill="FFFFFF"/>
              </w:rPr>
              <w:t>64860090</w:t>
            </w:r>
          </w:p>
          <w:p w:rsidR="00256694" w:rsidRPr="00D42EE9" w:rsidRDefault="00256694" w:rsidP="005B3B21">
            <w:pPr>
              <w:jc w:val="both"/>
              <w:rPr>
                <w:rFonts w:ascii="Times New Roman" w:hAnsi="Times New Roman"/>
                <w:color w:val="000000" w:themeColor="text1"/>
                <w:sz w:val="24"/>
                <w:szCs w:val="24"/>
                <w:shd w:val="clear" w:color="auto" w:fill="FFFFFF"/>
              </w:rPr>
            </w:pPr>
            <w:r w:rsidRPr="00D42EE9">
              <w:rPr>
                <w:rFonts w:ascii="Times New Roman" w:hAnsi="Times New Roman"/>
                <w:color w:val="000000" w:themeColor="text1"/>
                <w:sz w:val="24"/>
                <w:szCs w:val="24"/>
              </w:rPr>
              <w:t xml:space="preserve">Fakss: </w:t>
            </w:r>
            <w:r w:rsidR="00D42EE9" w:rsidRPr="00D42EE9">
              <w:rPr>
                <w:rFonts w:ascii="Times New Roman" w:hAnsi="Times New Roman"/>
                <w:color w:val="333333"/>
                <w:sz w:val="24"/>
                <w:szCs w:val="24"/>
                <w:shd w:val="clear" w:color="auto" w:fill="FFFFFF"/>
              </w:rPr>
              <w:t>64860079</w:t>
            </w:r>
          </w:p>
          <w:p w:rsidR="00256694" w:rsidRPr="002B65C8" w:rsidRDefault="00256694" w:rsidP="005B3B21">
            <w:pPr>
              <w:jc w:val="both"/>
              <w:rPr>
                <w:rFonts w:ascii="Times New Roman" w:hAnsi="Times New Roman"/>
                <w:color w:val="000000" w:themeColor="text1"/>
                <w:sz w:val="24"/>
                <w:szCs w:val="24"/>
              </w:rPr>
            </w:pPr>
            <w:r w:rsidRPr="002B65C8">
              <w:rPr>
                <w:rFonts w:ascii="Times New Roman" w:hAnsi="Times New Roman"/>
                <w:color w:val="000000" w:themeColor="text1"/>
                <w:sz w:val="24"/>
                <w:szCs w:val="24"/>
              </w:rPr>
              <w:t xml:space="preserve">E-pasts: </w:t>
            </w:r>
            <w:r w:rsidRPr="002B65C8">
              <w:rPr>
                <w:rStyle w:val="apple-converted-space"/>
                <w:rFonts w:ascii="Times New Roman" w:hAnsi="Times New Roman"/>
                <w:color w:val="444444"/>
                <w:sz w:val="24"/>
                <w:szCs w:val="24"/>
                <w:shd w:val="clear" w:color="auto" w:fill="FFFFFF"/>
              </w:rPr>
              <w:t> </w:t>
            </w:r>
            <w:hyperlink r:id="rId10" w:history="1">
              <w:r w:rsidRPr="00D42EE9">
                <w:rPr>
                  <w:rStyle w:val="Hipersaite"/>
                  <w:rFonts w:ascii="Times New Roman" w:hAnsi="Times New Roman"/>
                  <w:color w:val="1F497D" w:themeColor="text2"/>
                  <w:sz w:val="24"/>
                  <w:szCs w:val="24"/>
                  <w:shd w:val="clear" w:color="auto" w:fill="FFFFFF"/>
                </w:rPr>
                <w:t>dome@madona.lv</w:t>
              </w:r>
            </w:hyperlink>
          </w:p>
          <w:p w:rsidR="00256694" w:rsidRDefault="00256694" w:rsidP="005B3B21">
            <w:pPr>
              <w:jc w:val="both"/>
              <w:rPr>
                <w:rFonts w:ascii="Times New Roman" w:hAnsi="Times New Roman"/>
                <w:color w:val="000000" w:themeColor="text1"/>
                <w:sz w:val="24"/>
                <w:szCs w:val="24"/>
              </w:rPr>
            </w:pPr>
          </w:p>
          <w:p w:rsidR="00256694" w:rsidRDefault="00256694" w:rsidP="005B3B21">
            <w:pPr>
              <w:jc w:val="both"/>
              <w:rPr>
                <w:rFonts w:ascii="Times New Roman" w:hAnsi="Times New Roman"/>
                <w:color w:val="000000" w:themeColor="text1"/>
                <w:sz w:val="24"/>
                <w:szCs w:val="24"/>
              </w:rPr>
            </w:pPr>
          </w:p>
          <w:p w:rsidR="00D42EE9" w:rsidRDefault="00D42EE9" w:rsidP="005B3B21">
            <w:pPr>
              <w:jc w:val="both"/>
              <w:rPr>
                <w:rFonts w:ascii="Times New Roman" w:hAnsi="Times New Roman"/>
                <w:color w:val="000000" w:themeColor="text1"/>
                <w:sz w:val="24"/>
                <w:szCs w:val="24"/>
              </w:rPr>
            </w:pPr>
          </w:p>
          <w:p w:rsidR="00256694" w:rsidRPr="002B65C8" w:rsidRDefault="00256694" w:rsidP="005B3B21">
            <w:pPr>
              <w:jc w:val="both"/>
              <w:rPr>
                <w:rFonts w:ascii="Times New Roman" w:hAnsi="Times New Roman"/>
                <w:color w:val="000000" w:themeColor="text1"/>
                <w:sz w:val="24"/>
                <w:szCs w:val="24"/>
              </w:rPr>
            </w:pPr>
            <w:r w:rsidRPr="002B65C8">
              <w:rPr>
                <w:rFonts w:ascii="Times New Roman" w:hAnsi="Times New Roman"/>
                <w:color w:val="000000" w:themeColor="text1"/>
                <w:sz w:val="24"/>
                <w:szCs w:val="24"/>
              </w:rPr>
              <w:t>___________________</w:t>
            </w:r>
          </w:p>
          <w:p w:rsidR="00256694" w:rsidRPr="002B65C8" w:rsidRDefault="00256694" w:rsidP="005B3B21">
            <w:pPr>
              <w:jc w:val="both"/>
              <w:rPr>
                <w:rFonts w:ascii="Times New Roman" w:hAnsi="Times New Roman"/>
                <w:color w:val="000000" w:themeColor="text1"/>
                <w:sz w:val="24"/>
                <w:szCs w:val="24"/>
              </w:rPr>
            </w:pPr>
            <w:r w:rsidRPr="002B65C8">
              <w:rPr>
                <w:rFonts w:ascii="Times New Roman" w:hAnsi="Times New Roman"/>
                <w:color w:val="000000" w:themeColor="text1"/>
                <w:sz w:val="24"/>
                <w:szCs w:val="24"/>
              </w:rPr>
              <w:t>Domes priekšsēdētājs</w:t>
            </w:r>
          </w:p>
          <w:p w:rsidR="00256694" w:rsidRPr="002B65C8" w:rsidRDefault="00D42EE9" w:rsidP="005B3B21">
            <w:pPr>
              <w:jc w:val="both"/>
              <w:rPr>
                <w:rFonts w:ascii="Times New Roman" w:hAnsi="Times New Roman"/>
                <w:color w:val="000000" w:themeColor="text1"/>
                <w:sz w:val="24"/>
                <w:szCs w:val="24"/>
              </w:rPr>
            </w:pPr>
            <w:r>
              <w:rPr>
                <w:rFonts w:ascii="Times New Roman" w:hAnsi="Times New Roman"/>
                <w:sz w:val="24"/>
                <w:szCs w:val="24"/>
              </w:rPr>
              <w:t>A.Ceļapīters</w:t>
            </w:r>
          </w:p>
        </w:tc>
      </w:tr>
    </w:tbl>
    <w:p w:rsidR="00256694" w:rsidRPr="00190A88" w:rsidRDefault="00256694" w:rsidP="00256694">
      <w:pPr>
        <w:spacing w:after="0" w:line="240" w:lineRule="auto"/>
        <w:jc w:val="both"/>
        <w:rPr>
          <w:rFonts w:ascii="Times New Roman" w:eastAsia="Calibri" w:hAnsi="Times New Roman" w:cs="Times New Roman"/>
          <w:color w:val="000000" w:themeColor="text1"/>
          <w:sz w:val="24"/>
          <w:szCs w:val="24"/>
        </w:rPr>
      </w:pPr>
    </w:p>
    <w:p w:rsidR="00256694" w:rsidRPr="00190A88" w:rsidRDefault="00256694" w:rsidP="00256694">
      <w:pPr>
        <w:spacing w:after="0" w:line="240" w:lineRule="auto"/>
        <w:jc w:val="both"/>
        <w:rPr>
          <w:rFonts w:ascii="Times New Roman" w:eastAsia="Calibri" w:hAnsi="Times New Roman" w:cs="Times New Roman"/>
          <w:color w:val="000000" w:themeColor="text1"/>
          <w:sz w:val="24"/>
          <w:szCs w:val="24"/>
        </w:rPr>
      </w:pPr>
    </w:p>
    <w:p w:rsidR="00256694" w:rsidRPr="00190A88" w:rsidRDefault="00256694" w:rsidP="00256694">
      <w:pPr>
        <w:spacing w:after="0" w:line="240" w:lineRule="auto"/>
        <w:jc w:val="both"/>
        <w:rPr>
          <w:rFonts w:ascii="Times New Roman" w:eastAsia="Calibri" w:hAnsi="Times New Roman" w:cs="Times New Roman"/>
          <w:b/>
          <w:sz w:val="24"/>
          <w:szCs w:val="24"/>
        </w:rPr>
      </w:pPr>
      <w:r w:rsidRPr="00190A88">
        <w:rPr>
          <w:rFonts w:ascii="Times New Roman" w:eastAsia="Calibri" w:hAnsi="Times New Roman" w:cs="Times New Roman"/>
          <w:b/>
          <w:sz w:val="24"/>
          <w:szCs w:val="24"/>
        </w:rPr>
        <w:tab/>
      </w:r>
      <w:r w:rsidRPr="00190A88">
        <w:rPr>
          <w:rFonts w:ascii="Times New Roman" w:eastAsia="Calibri" w:hAnsi="Times New Roman" w:cs="Times New Roman"/>
          <w:b/>
          <w:sz w:val="24"/>
          <w:szCs w:val="24"/>
        </w:rPr>
        <w:tab/>
      </w:r>
      <w:r w:rsidRPr="00190A88">
        <w:rPr>
          <w:rFonts w:ascii="Times New Roman" w:eastAsia="Calibri" w:hAnsi="Times New Roman" w:cs="Times New Roman"/>
          <w:b/>
          <w:sz w:val="24"/>
          <w:szCs w:val="24"/>
        </w:rPr>
        <w:tab/>
      </w:r>
    </w:p>
    <w:p w:rsidR="00256694" w:rsidRPr="00190A88" w:rsidRDefault="00256694" w:rsidP="00256694">
      <w:pPr>
        <w:spacing w:after="0" w:line="240" w:lineRule="auto"/>
        <w:jc w:val="both"/>
        <w:rPr>
          <w:rFonts w:ascii="Times New Roman" w:eastAsia="Calibri" w:hAnsi="Times New Roman" w:cs="Times New Roman"/>
          <w:sz w:val="24"/>
          <w:szCs w:val="24"/>
        </w:rPr>
      </w:pP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p>
    <w:p w:rsidR="00256694" w:rsidRPr="00190A88" w:rsidRDefault="00256694" w:rsidP="00256694">
      <w:pPr>
        <w:spacing w:after="0" w:line="240" w:lineRule="auto"/>
        <w:jc w:val="both"/>
        <w:rPr>
          <w:rFonts w:ascii="Times New Roman" w:eastAsia="Calibri" w:hAnsi="Times New Roman" w:cs="Times New Roman"/>
          <w:sz w:val="24"/>
          <w:szCs w:val="24"/>
        </w:rPr>
      </w:pP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p>
    <w:p w:rsidR="00256694" w:rsidRPr="00190A88" w:rsidRDefault="00256694" w:rsidP="00256694">
      <w:pPr>
        <w:spacing w:after="0" w:line="240" w:lineRule="auto"/>
        <w:jc w:val="both"/>
        <w:rPr>
          <w:rFonts w:ascii="Times New Roman" w:eastAsia="Calibri" w:hAnsi="Times New Roman" w:cs="Times New Roman"/>
          <w:sz w:val="24"/>
          <w:szCs w:val="24"/>
        </w:rPr>
      </w:pP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p>
    <w:p w:rsidR="00256694" w:rsidRPr="00190A88" w:rsidRDefault="00256694" w:rsidP="00256694">
      <w:pPr>
        <w:spacing w:after="0" w:line="240" w:lineRule="auto"/>
        <w:jc w:val="both"/>
        <w:rPr>
          <w:rFonts w:ascii="Times New Roman" w:eastAsia="Calibri" w:hAnsi="Times New Roman" w:cs="Times New Roman"/>
          <w:sz w:val="24"/>
          <w:szCs w:val="24"/>
        </w:rPr>
      </w:pP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p>
    <w:p w:rsidR="00256694" w:rsidRPr="00190A88" w:rsidRDefault="00256694" w:rsidP="00256694">
      <w:pPr>
        <w:spacing w:after="0" w:line="240" w:lineRule="auto"/>
        <w:jc w:val="both"/>
        <w:rPr>
          <w:rFonts w:ascii="Times New Roman" w:eastAsia="Calibri" w:hAnsi="Times New Roman" w:cs="Times New Roman"/>
          <w:sz w:val="24"/>
          <w:szCs w:val="24"/>
        </w:rPr>
      </w:pP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p>
    <w:p w:rsidR="00256694" w:rsidRPr="00190A88" w:rsidRDefault="00256694" w:rsidP="00256694">
      <w:pPr>
        <w:spacing w:after="0" w:line="240" w:lineRule="auto"/>
        <w:jc w:val="both"/>
        <w:rPr>
          <w:rFonts w:ascii="Times New Roman" w:eastAsia="Calibri" w:hAnsi="Times New Roman" w:cs="Times New Roman"/>
          <w:sz w:val="24"/>
          <w:szCs w:val="24"/>
        </w:rPr>
      </w:pP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r w:rsidRPr="00190A88">
        <w:rPr>
          <w:rFonts w:ascii="Times New Roman" w:eastAsia="Calibri" w:hAnsi="Times New Roman" w:cs="Times New Roman"/>
          <w:sz w:val="24"/>
          <w:szCs w:val="24"/>
        </w:rPr>
        <w:tab/>
      </w:r>
    </w:p>
    <w:p w:rsidR="00256694" w:rsidRPr="00190A88" w:rsidRDefault="00256694" w:rsidP="00256694">
      <w:pPr>
        <w:spacing w:after="0" w:line="240" w:lineRule="auto"/>
        <w:jc w:val="both"/>
        <w:rPr>
          <w:rFonts w:ascii="Times New Roman" w:eastAsia="Calibri" w:hAnsi="Times New Roman" w:cs="Times New Roman"/>
          <w:sz w:val="24"/>
          <w:szCs w:val="24"/>
        </w:rPr>
      </w:pPr>
    </w:p>
    <w:p w:rsidR="00256694" w:rsidRPr="00190A88" w:rsidRDefault="00256694" w:rsidP="00256694">
      <w:pPr>
        <w:spacing w:after="0" w:line="240" w:lineRule="auto"/>
        <w:jc w:val="both"/>
        <w:rPr>
          <w:rFonts w:ascii="Times New Roman" w:eastAsia="Calibri" w:hAnsi="Times New Roman" w:cs="Times New Roman"/>
          <w:color w:val="000000" w:themeColor="text1"/>
          <w:sz w:val="24"/>
          <w:szCs w:val="24"/>
        </w:rPr>
      </w:pPr>
      <w:r w:rsidRPr="00190A88">
        <w:rPr>
          <w:rFonts w:ascii="Times New Roman" w:eastAsia="Calibri" w:hAnsi="Times New Roman" w:cs="Times New Roman"/>
          <w:color w:val="000000" w:themeColor="text1"/>
          <w:sz w:val="24"/>
          <w:szCs w:val="24"/>
        </w:rPr>
        <w:tab/>
      </w:r>
      <w:r w:rsidRPr="00190A88">
        <w:rPr>
          <w:rFonts w:ascii="Times New Roman" w:eastAsia="Calibri" w:hAnsi="Times New Roman" w:cs="Times New Roman"/>
          <w:color w:val="000000" w:themeColor="text1"/>
          <w:sz w:val="24"/>
          <w:szCs w:val="24"/>
        </w:rPr>
        <w:tab/>
      </w:r>
      <w:r w:rsidRPr="00190A88">
        <w:rPr>
          <w:rFonts w:ascii="Times New Roman" w:eastAsia="Calibri" w:hAnsi="Times New Roman" w:cs="Times New Roman"/>
          <w:color w:val="000000" w:themeColor="text1"/>
          <w:sz w:val="24"/>
          <w:szCs w:val="24"/>
        </w:rPr>
        <w:tab/>
      </w:r>
      <w:r w:rsidRPr="00190A88">
        <w:rPr>
          <w:rFonts w:ascii="Times New Roman" w:eastAsia="Calibri" w:hAnsi="Times New Roman" w:cs="Times New Roman"/>
          <w:color w:val="000000" w:themeColor="text1"/>
          <w:sz w:val="24"/>
          <w:szCs w:val="24"/>
        </w:rPr>
        <w:tab/>
      </w:r>
      <w:r w:rsidRPr="00190A88">
        <w:rPr>
          <w:rFonts w:ascii="Times New Roman" w:eastAsia="Calibri" w:hAnsi="Times New Roman" w:cs="Times New Roman"/>
          <w:color w:val="000000" w:themeColor="text1"/>
          <w:sz w:val="24"/>
          <w:szCs w:val="24"/>
        </w:rPr>
        <w:tab/>
      </w:r>
    </w:p>
    <w:p w:rsidR="00256694" w:rsidRPr="00190A88" w:rsidRDefault="00256694" w:rsidP="00256694"/>
    <w:p w:rsidR="00256694" w:rsidRDefault="00256694" w:rsidP="00256694"/>
    <w:p w:rsidR="00256694" w:rsidRDefault="00256694" w:rsidP="00256694"/>
    <w:p w:rsidR="00256694" w:rsidRDefault="00256694" w:rsidP="00256694"/>
    <w:p w:rsidR="00256694" w:rsidRDefault="00256694" w:rsidP="00256694"/>
    <w:p w:rsidR="00256694" w:rsidRDefault="00256694" w:rsidP="00256694"/>
    <w:p w:rsidR="00256694" w:rsidRDefault="00256694" w:rsidP="00256694"/>
    <w:p w:rsidR="00256694" w:rsidRDefault="00256694" w:rsidP="00256694"/>
    <w:p w:rsidR="00256694" w:rsidRDefault="00256694" w:rsidP="00256694"/>
    <w:p w:rsidR="00467EE8" w:rsidRDefault="00467EE8"/>
    <w:sectPr w:rsidR="00467EE8" w:rsidSect="00511A2D">
      <w:headerReference w:type="default"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83" w:rsidRDefault="00497583">
      <w:pPr>
        <w:spacing w:after="0" w:line="240" w:lineRule="auto"/>
      </w:pPr>
      <w:r>
        <w:separator/>
      </w:r>
    </w:p>
  </w:endnote>
  <w:endnote w:type="continuationSeparator" w:id="0">
    <w:p w:rsidR="00497583" w:rsidRDefault="0049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74526"/>
      <w:docPartObj>
        <w:docPartGallery w:val="Page Numbers (Bottom of Page)"/>
        <w:docPartUnique/>
      </w:docPartObj>
    </w:sdtPr>
    <w:sdtContent>
      <w:p w:rsidR="00511A2D" w:rsidRDefault="00511A2D">
        <w:pPr>
          <w:pStyle w:val="Kjene"/>
          <w:jc w:val="center"/>
        </w:pPr>
        <w:r>
          <w:fldChar w:fldCharType="begin"/>
        </w:r>
        <w:r>
          <w:instrText>PAGE   \* MERGEFORMAT</w:instrText>
        </w:r>
        <w:r>
          <w:fldChar w:fldCharType="separate"/>
        </w:r>
        <w:r>
          <w:rPr>
            <w:noProof/>
          </w:rPr>
          <w:t>5</w:t>
        </w:r>
        <w:r>
          <w:fldChar w:fldCharType="end"/>
        </w:r>
      </w:p>
    </w:sdtContent>
  </w:sdt>
  <w:p w:rsidR="00511A2D" w:rsidRDefault="00511A2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83" w:rsidRDefault="00497583">
      <w:pPr>
        <w:spacing w:after="0" w:line="240" w:lineRule="auto"/>
      </w:pPr>
      <w:r>
        <w:separator/>
      </w:r>
    </w:p>
  </w:footnote>
  <w:footnote w:type="continuationSeparator" w:id="0">
    <w:p w:rsidR="00497583" w:rsidRDefault="00497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7F" w:rsidRPr="00967043" w:rsidRDefault="00497583" w:rsidP="00967043">
    <w:pPr>
      <w:pStyle w:val="Galvene"/>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122"/>
    <w:multiLevelType w:val="multilevel"/>
    <w:tmpl w:val="E028E170"/>
    <w:lvl w:ilvl="0">
      <w:start w:val="1"/>
      <w:numFmt w:val="decimal"/>
      <w:lvlText w:val="%1."/>
      <w:lvlJc w:val="left"/>
      <w:pPr>
        <w:ind w:left="720" w:hanging="360"/>
      </w:pPr>
      <w:rPr>
        <w:rFonts w:hint="default"/>
        <w:b/>
      </w:rPr>
    </w:lvl>
    <w:lvl w:ilvl="1">
      <w:start w:val="1"/>
      <w:numFmt w:val="decimal"/>
      <w:isLgl/>
      <w:lvlText w:val="%1.%2."/>
      <w:lvlJc w:val="left"/>
      <w:pPr>
        <w:ind w:left="6598"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AD807AE"/>
    <w:multiLevelType w:val="hybridMultilevel"/>
    <w:tmpl w:val="3304A38A"/>
    <w:lvl w:ilvl="0" w:tplc="2C32FD8A">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94"/>
    <w:rsid w:val="000B4F18"/>
    <w:rsid w:val="001F0C4E"/>
    <w:rsid w:val="00256694"/>
    <w:rsid w:val="0045648B"/>
    <w:rsid w:val="00467EE8"/>
    <w:rsid w:val="00497583"/>
    <w:rsid w:val="00511A2D"/>
    <w:rsid w:val="0060760E"/>
    <w:rsid w:val="00665D9D"/>
    <w:rsid w:val="00C44783"/>
    <w:rsid w:val="00D42EE9"/>
    <w:rsid w:val="00E0642C"/>
    <w:rsid w:val="00E10D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5669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5669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6694"/>
  </w:style>
  <w:style w:type="table" w:styleId="Reatabula">
    <w:name w:val="Table Grid"/>
    <w:basedOn w:val="Parastatabula"/>
    <w:uiPriority w:val="59"/>
    <w:rsid w:val="00256694"/>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unhideWhenUsed/>
    <w:rsid w:val="00256694"/>
    <w:rPr>
      <w:color w:val="0000FF"/>
      <w:u w:val="single"/>
    </w:rPr>
  </w:style>
  <w:style w:type="character" w:customStyle="1" w:styleId="apple-converted-space">
    <w:name w:val="apple-converted-space"/>
    <w:basedOn w:val="Noklusjumarindkopasfonts"/>
    <w:rsid w:val="00256694"/>
  </w:style>
  <w:style w:type="paragraph" w:styleId="Kjene">
    <w:name w:val="footer"/>
    <w:basedOn w:val="Parasts"/>
    <w:link w:val="KjeneRakstz"/>
    <w:uiPriority w:val="99"/>
    <w:unhideWhenUsed/>
    <w:rsid w:val="000B4F1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B4F18"/>
  </w:style>
  <w:style w:type="paragraph" w:styleId="Balonteksts">
    <w:name w:val="Balloon Text"/>
    <w:basedOn w:val="Parasts"/>
    <w:link w:val="BalontekstsRakstz"/>
    <w:uiPriority w:val="99"/>
    <w:semiHidden/>
    <w:unhideWhenUsed/>
    <w:rsid w:val="00511A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1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5669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5669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6694"/>
  </w:style>
  <w:style w:type="table" w:styleId="Reatabula">
    <w:name w:val="Table Grid"/>
    <w:basedOn w:val="Parastatabula"/>
    <w:uiPriority w:val="59"/>
    <w:rsid w:val="00256694"/>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unhideWhenUsed/>
    <w:rsid w:val="00256694"/>
    <w:rPr>
      <w:color w:val="0000FF"/>
      <w:u w:val="single"/>
    </w:rPr>
  </w:style>
  <w:style w:type="character" w:customStyle="1" w:styleId="apple-converted-space">
    <w:name w:val="apple-converted-space"/>
    <w:basedOn w:val="Noklusjumarindkopasfonts"/>
    <w:rsid w:val="00256694"/>
  </w:style>
  <w:style w:type="paragraph" w:styleId="Kjene">
    <w:name w:val="footer"/>
    <w:basedOn w:val="Parasts"/>
    <w:link w:val="KjeneRakstz"/>
    <w:uiPriority w:val="99"/>
    <w:unhideWhenUsed/>
    <w:rsid w:val="000B4F1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B4F18"/>
  </w:style>
  <w:style w:type="paragraph" w:styleId="Balonteksts">
    <w:name w:val="Balloon Text"/>
    <w:basedOn w:val="Parasts"/>
    <w:link w:val="BalontekstsRakstz"/>
    <w:uiPriority w:val="99"/>
    <w:semiHidden/>
    <w:unhideWhenUsed/>
    <w:rsid w:val="00511A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1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purina@vidzeme.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me@madona.lv" TargetMode="External"/><Relationship Id="rId4" Type="http://schemas.openxmlformats.org/officeDocument/2006/relationships/settings" Target="settings.xml"/><Relationship Id="rId9" Type="http://schemas.openxmlformats.org/officeDocument/2006/relationships/hyperlink" Target="mailto:vidzeme@vidzem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14289</Words>
  <Characters>8145</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Liepina</dc:creator>
  <cp:lastModifiedBy>Laima Liepiņa</cp:lastModifiedBy>
  <cp:revision>2</cp:revision>
  <cp:lastPrinted>2016-03-29T10:05:00Z</cp:lastPrinted>
  <dcterms:created xsi:type="dcterms:W3CDTF">2016-03-29T10:05:00Z</dcterms:created>
  <dcterms:modified xsi:type="dcterms:W3CDTF">2016-03-29T10:05:00Z</dcterms:modified>
</cp:coreProperties>
</file>