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BC" w:rsidRDefault="00C975BC" w:rsidP="00C975BC">
      <w:bookmarkStart w:id="0" w:name="_GoBack"/>
      <w:bookmarkEnd w:id="0"/>
      <w:r>
        <w:tab/>
      </w:r>
      <w:r>
        <w:tab/>
      </w:r>
      <w:r>
        <w:tab/>
      </w:r>
    </w:p>
    <w:p w:rsidR="00C975BC" w:rsidRPr="00C975BC" w:rsidRDefault="00C975BC" w:rsidP="00C975BC">
      <w:pPr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5BC">
        <w:rPr>
          <w:rFonts w:ascii="Times New Roman" w:hAnsi="Times New Roman"/>
          <w:b/>
          <w:sz w:val="40"/>
          <w:szCs w:val="40"/>
        </w:rPr>
        <w:t>MADONAS NOVADA PAŠVALDĪBA</w:t>
      </w:r>
    </w:p>
    <w:p w:rsidR="00C975BC" w:rsidRPr="00D93FC7" w:rsidRDefault="00C975BC" w:rsidP="00C975BC">
      <w:pPr>
        <w:spacing w:before="120" w:after="120"/>
        <w:jc w:val="center"/>
        <w:rPr>
          <w:spacing w:val="20"/>
        </w:rPr>
      </w:pPr>
    </w:p>
    <w:p w:rsidR="00C975BC" w:rsidRPr="00C975BC" w:rsidRDefault="00C975BC" w:rsidP="00C975BC">
      <w:pPr>
        <w:spacing w:before="120"/>
        <w:jc w:val="center"/>
        <w:outlineLvl w:val="0"/>
        <w:rPr>
          <w:rFonts w:ascii="Times New Roman" w:hAnsi="Times New Roman"/>
          <w:spacing w:val="20"/>
        </w:rPr>
      </w:pPr>
      <w:r w:rsidRPr="00C975BC">
        <w:rPr>
          <w:rFonts w:ascii="Times New Roman" w:hAnsi="Times New Roman"/>
          <w:spacing w:val="20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C975BC">
            <w:rPr>
              <w:rFonts w:ascii="Times New Roman" w:hAnsi="Times New Roman"/>
              <w:spacing w:val="20"/>
            </w:rPr>
            <w:t>90000054572</w:t>
          </w:r>
        </w:smartTag>
      </w:smartTag>
    </w:p>
    <w:p w:rsidR="00C975BC" w:rsidRPr="00C975BC" w:rsidRDefault="00C975BC" w:rsidP="00C975BC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pacing w:val="20"/>
        </w:rPr>
      </w:pPr>
      <w:r w:rsidRPr="00C975BC">
        <w:rPr>
          <w:rFonts w:ascii="Times New Roman" w:hAnsi="Times New Roman"/>
          <w:spacing w:val="20"/>
        </w:rPr>
        <w:t>Saieta laukums 1, Madona, Madonas novads, LV-4801</w:t>
      </w:r>
    </w:p>
    <w:p w:rsidR="00C975BC" w:rsidRPr="00C975BC" w:rsidRDefault="00C975BC" w:rsidP="00C975BC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pacing w:val="20"/>
        </w:rPr>
      </w:pPr>
      <w:r w:rsidRPr="00C975BC">
        <w:rPr>
          <w:rFonts w:ascii="Times New Roman" w:hAnsi="Times New Roman"/>
          <w:spacing w:val="20"/>
        </w:rPr>
        <w:t xml:space="preserve"> tel.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C975BC">
            <w:rPr>
              <w:rFonts w:ascii="Times New Roman" w:hAnsi="Times New Roman"/>
              <w:spacing w:val="20"/>
            </w:rPr>
            <w:t>64860090</w:t>
          </w:r>
        </w:smartTag>
      </w:smartTag>
      <w:r w:rsidRPr="00C975BC">
        <w:rPr>
          <w:rFonts w:ascii="Times New Roman" w:hAnsi="Times New Roman"/>
          <w:spacing w:val="20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C975BC">
          <w:rPr>
            <w:rFonts w:ascii="Times New Roman" w:hAnsi="Times New Roman"/>
            <w:spacing w:val="20"/>
          </w:rPr>
          <w:t>fakss</w:t>
        </w:r>
      </w:smartTag>
      <w:r w:rsidRPr="00C975BC">
        <w:rPr>
          <w:rFonts w:ascii="Times New Roman" w:hAnsi="Times New Roman"/>
          <w:spacing w:val="20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C975BC">
            <w:rPr>
              <w:rFonts w:ascii="Times New Roman" w:hAnsi="Times New Roman"/>
              <w:spacing w:val="20"/>
            </w:rPr>
            <w:t>64860079</w:t>
          </w:r>
        </w:smartTag>
      </w:smartTag>
      <w:r w:rsidRPr="00C975BC">
        <w:rPr>
          <w:rFonts w:ascii="Times New Roman" w:hAnsi="Times New Roman"/>
          <w:spacing w:val="20"/>
        </w:rPr>
        <w:t xml:space="preserve">, e-pasts: dome@madona.lv </w:t>
      </w:r>
    </w:p>
    <w:p w:rsidR="00C975BC" w:rsidRDefault="00C975BC" w:rsidP="00C975BC">
      <w:pPr>
        <w:pBdr>
          <w:bottom w:val="single" w:sz="12" w:space="1" w:color="auto"/>
        </w:pBdr>
        <w:rPr>
          <w:sz w:val="16"/>
          <w:szCs w:val="16"/>
        </w:rPr>
      </w:pPr>
    </w:p>
    <w:p w:rsidR="00C975BC" w:rsidRPr="00C975BC" w:rsidRDefault="00431B69" w:rsidP="00C97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5BC">
        <w:rPr>
          <w:rFonts w:ascii="Times New Roman" w:hAnsi="Times New Roman"/>
          <w:b/>
          <w:sz w:val="24"/>
          <w:szCs w:val="24"/>
        </w:rPr>
        <w:t xml:space="preserve">Saistošo noteikumu Nr. </w:t>
      </w:r>
      <w:r w:rsidR="00C975BC" w:rsidRPr="00C975BC">
        <w:rPr>
          <w:rFonts w:ascii="Times New Roman" w:hAnsi="Times New Roman"/>
          <w:b/>
          <w:sz w:val="24"/>
          <w:szCs w:val="24"/>
        </w:rPr>
        <w:t>18</w:t>
      </w:r>
    </w:p>
    <w:p w:rsidR="00431B69" w:rsidRPr="00C975BC" w:rsidRDefault="00431B69" w:rsidP="00C97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5BC">
        <w:rPr>
          <w:rFonts w:ascii="Times New Roman" w:hAnsi="Times New Roman"/>
          <w:b/>
          <w:sz w:val="24"/>
          <w:szCs w:val="24"/>
        </w:rPr>
        <w:t>Grozījumi Madonas novada pašvaldības 24.09.2009. saistošajos noteikumos Nr. 13 „Pašvaldības sniegto sociālo pakalpojumu saņemšanas un samaksas kārtība”</w:t>
      </w:r>
      <w:r w:rsidRPr="00C975BC">
        <w:rPr>
          <w:rFonts w:ascii="Times New Roman" w:hAnsi="Times New Roman"/>
          <w:b/>
          <w:sz w:val="24"/>
          <w:szCs w:val="24"/>
        </w:rPr>
        <w:br/>
        <w:t>paskaidrojuma raksts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6274"/>
      </w:tblGrid>
      <w:tr w:rsidR="00431B69" w:rsidRPr="00C975BC" w:rsidTr="006C550B">
        <w:tc>
          <w:tcPr>
            <w:tcW w:w="1619" w:type="pct"/>
            <w:vAlign w:val="center"/>
          </w:tcPr>
          <w:p w:rsidR="00431B69" w:rsidRPr="00C975BC" w:rsidRDefault="00431B69" w:rsidP="006C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BC">
              <w:rPr>
                <w:rFonts w:ascii="Times New Roman" w:hAnsi="Times New Roman"/>
                <w:b/>
                <w:sz w:val="24"/>
                <w:szCs w:val="24"/>
              </w:rPr>
              <w:t>Paskaidrojumu</w:t>
            </w:r>
            <w:r w:rsidRPr="00C975BC">
              <w:rPr>
                <w:rFonts w:ascii="Times New Roman" w:hAnsi="Times New Roman"/>
                <w:b/>
                <w:sz w:val="24"/>
                <w:szCs w:val="24"/>
              </w:rPr>
              <w:br/>
              <w:t>raksta sadaļas</w:t>
            </w:r>
          </w:p>
        </w:tc>
        <w:tc>
          <w:tcPr>
            <w:tcW w:w="3381" w:type="pct"/>
            <w:vAlign w:val="center"/>
          </w:tcPr>
          <w:p w:rsidR="00431B69" w:rsidRPr="00C975BC" w:rsidRDefault="00431B69" w:rsidP="006C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BC">
              <w:rPr>
                <w:rFonts w:ascii="Times New Roman" w:hAnsi="Times New Roman"/>
                <w:b/>
                <w:sz w:val="24"/>
                <w:szCs w:val="24"/>
              </w:rPr>
              <w:t>Norādāmā informācija</w:t>
            </w:r>
          </w:p>
        </w:tc>
      </w:tr>
      <w:tr w:rsidR="00431B69" w:rsidRPr="00C975BC" w:rsidTr="006C550B">
        <w:tc>
          <w:tcPr>
            <w:tcW w:w="1619" w:type="pct"/>
          </w:tcPr>
          <w:p w:rsidR="00431B69" w:rsidRPr="00C975BC" w:rsidRDefault="00431B69" w:rsidP="006C55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>Projekta nepieciešam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ī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bas pamatojums</w:t>
            </w:r>
          </w:p>
        </w:tc>
        <w:tc>
          <w:tcPr>
            <w:tcW w:w="3381" w:type="pct"/>
          </w:tcPr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788" w:hanging="43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Grozījumi nepieciešami spēkā esošo noteikumu pr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e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cizēšanai un optimizācijai.</w:t>
            </w:r>
          </w:p>
        </w:tc>
      </w:tr>
      <w:tr w:rsidR="00431B69" w:rsidRPr="00C975BC" w:rsidTr="006C550B">
        <w:tc>
          <w:tcPr>
            <w:tcW w:w="1619" w:type="pct"/>
          </w:tcPr>
          <w:p w:rsidR="00431B69" w:rsidRPr="00C975BC" w:rsidRDefault="00431B69" w:rsidP="006C55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>Īss projekta satura i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z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klāsts</w:t>
            </w:r>
          </w:p>
        </w:tc>
        <w:tc>
          <w:tcPr>
            <w:tcW w:w="3381" w:type="pct"/>
          </w:tcPr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Pilnvarojums izstrādāt šos saistošos noteikumus izriet no šādām ārējiem normatīvajiem aktiem: Sociālo p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a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kalpojumu un sociālās palīdzības likuma 3.panta otro un trešo daļu, likuma „Par pašvaldībām” 15.panta pirmās daļas 7.punktu,Ministru kabineta 27.05.2003. noteikumu Nr.275 „Sociālās aprūpes un sociālās reh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a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bilitācijas pakalpojumu samaksas kārtība un kārtība, kādā pakalpojumu izmaksas tiek segtas no pašvaldības budžeta” 6.punktu.</w:t>
            </w:r>
          </w:p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788" w:hanging="43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Saistošie noteikumi paredz 5 grozījumus spēkā esoš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a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jos noteikumos, kas visi ir tikai precizējoši redakc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i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onāli labojumi.</w:t>
            </w:r>
          </w:p>
        </w:tc>
      </w:tr>
      <w:tr w:rsidR="00431B69" w:rsidRPr="00C975BC" w:rsidTr="006C550B">
        <w:tc>
          <w:tcPr>
            <w:tcW w:w="1619" w:type="pct"/>
          </w:tcPr>
          <w:p w:rsidR="00431B69" w:rsidRPr="00C975BC" w:rsidRDefault="00431B69" w:rsidP="006C55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>Informācija par plānoto projekta ietekmi uz pa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š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valdības budžetu</w:t>
            </w:r>
          </w:p>
        </w:tc>
        <w:tc>
          <w:tcPr>
            <w:tcW w:w="3381" w:type="pct"/>
          </w:tcPr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Prognozējams, ka saistošo noteikumu īstenošana n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e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palielinās pašvaldības izdevumus sociālajai jomai.</w:t>
            </w:r>
          </w:p>
        </w:tc>
      </w:tr>
      <w:tr w:rsidR="00431B69" w:rsidRPr="00C975BC" w:rsidTr="006C550B">
        <w:tc>
          <w:tcPr>
            <w:tcW w:w="1619" w:type="pct"/>
          </w:tcPr>
          <w:p w:rsidR="00431B69" w:rsidRPr="00C975BC" w:rsidRDefault="00431B69" w:rsidP="006C55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>Informācija par plānoto projekta ietekmi uz u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z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ņēmējdarbības vidi pa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š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valdības teritorijā</w:t>
            </w:r>
          </w:p>
        </w:tc>
        <w:tc>
          <w:tcPr>
            <w:tcW w:w="3381" w:type="pct"/>
          </w:tcPr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Nekādas ietekmes nav.</w:t>
            </w:r>
          </w:p>
        </w:tc>
      </w:tr>
      <w:tr w:rsidR="00431B69" w:rsidRPr="00C975BC" w:rsidTr="006C550B">
        <w:tc>
          <w:tcPr>
            <w:tcW w:w="1619" w:type="pct"/>
          </w:tcPr>
          <w:p w:rsidR="00431B69" w:rsidRPr="00C975BC" w:rsidRDefault="00431B69" w:rsidP="006C55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>Informācija par admini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s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tratīvajām procedūrām</w:t>
            </w:r>
          </w:p>
        </w:tc>
        <w:tc>
          <w:tcPr>
            <w:tcW w:w="3381" w:type="pct"/>
          </w:tcPr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Privātpersonas saistošo noteikumu normu piemēroš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a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nai (sociālo pakalpojumu saņemšanai) griežas Mad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o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nas novada pašvaldības Sociālajā dienestā pēc savs dzīvesvietas.</w:t>
            </w:r>
          </w:p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>Līdzšinējās administratīvās procedūras saistošie note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i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kumi nemaina.</w:t>
            </w:r>
          </w:p>
        </w:tc>
      </w:tr>
      <w:tr w:rsidR="00431B69" w:rsidRPr="00C975BC" w:rsidTr="006C550B">
        <w:tc>
          <w:tcPr>
            <w:tcW w:w="1619" w:type="pct"/>
          </w:tcPr>
          <w:p w:rsidR="00431B69" w:rsidRPr="00C975BC" w:rsidRDefault="00431B69" w:rsidP="006C55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>Informācija par konsu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l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tācijām ar privātpers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o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nām</w:t>
            </w:r>
          </w:p>
        </w:tc>
        <w:tc>
          <w:tcPr>
            <w:tcW w:w="3381" w:type="pct"/>
          </w:tcPr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Konsultācijas nav notikušas.</w:t>
            </w:r>
          </w:p>
          <w:p w:rsidR="00431B69" w:rsidRPr="00C975BC" w:rsidRDefault="00431B69" w:rsidP="006C550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5BC">
              <w:rPr>
                <w:rFonts w:ascii="Times New Roman" w:hAnsi="Times New Roman"/>
                <w:sz w:val="24"/>
                <w:szCs w:val="24"/>
              </w:rPr>
              <w:t xml:space="preserve"> Saistošo noteikumu grozījumu projekts ar paskaidr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o</w:t>
            </w:r>
            <w:r w:rsidRPr="00C975BC">
              <w:rPr>
                <w:rFonts w:ascii="Times New Roman" w:hAnsi="Times New Roman"/>
                <w:sz w:val="24"/>
                <w:szCs w:val="24"/>
              </w:rPr>
              <w:t>jumu rakstu publicēts Madonas novada pašvaldības mājaslapā internetā.</w:t>
            </w:r>
          </w:p>
        </w:tc>
      </w:tr>
    </w:tbl>
    <w:p w:rsidR="00431B69" w:rsidRPr="00C975BC" w:rsidRDefault="00431B69" w:rsidP="00946EAB">
      <w:pPr>
        <w:jc w:val="both"/>
        <w:rPr>
          <w:rFonts w:ascii="Times New Roman" w:hAnsi="Times New Roman"/>
          <w:sz w:val="24"/>
          <w:szCs w:val="24"/>
        </w:rPr>
      </w:pPr>
    </w:p>
    <w:p w:rsidR="00431B69" w:rsidRPr="00C975BC" w:rsidRDefault="00431B69" w:rsidP="00C975BC">
      <w:pPr>
        <w:spacing w:before="240"/>
        <w:rPr>
          <w:rFonts w:ascii="Times New Roman" w:hAnsi="Times New Roman"/>
          <w:sz w:val="24"/>
          <w:szCs w:val="24"/>
        </w:rPr>
      </w:pPr>
      <w:r w:rsidRPr="00C975BC">
        <w:rPr>
          <w:rFonts w:ascii="Times New Roman" w:hAnsi="Times New Roman"/>
          <w:sz w:val="24"/>
          <w:szCs w:val="24"/>
        </w:rPr>
        <w:t>Priekšsēdētāj</w:t>
      </w:r>
      <w:r w:rsidR="00C975BC">
        <w:rPr>
          <w:rFonts w:ascii="Times New Roman" w:hAnsi="Times New Roman"/>
          <w:sz w:val="24"/>
          <w:szCs w:val="24"/>
        </w:rPr>
        <w:t>a vietnieks</w:t>
      </w:r>
      <w:r w:rsidR="00C975BC">
        <w:rPr>
          <w:rFonts w:ascii="Times New Roman" w:hAnsi="Times New Roman"/>
          <w:sz w:val="24"/>
          <w:szCs w:val="24"/>
        </w:rPr>
        <w:tab/>
      </w:r>
      <w:r w:rsidR="00C975BC">
        <w:rPr>
          <w:rFonts w:ascii="Times New Roman" w:hAnsi="Times New Roman"/>
          <w:sz w:val="24"/>
          <w:szCs w:val="24"/>
        </w:rPr>
        <w:tab/>
      </w:r>
      <w:r w:rsidR="00C975BC">
        <w:rPr>
          <w:rFonts w:ascii="Times New Roman" w:hAnsi="Times New Roman"/>
          <w:sz w:val="24"/>
          <w:szCs w:val="24"/>
        </w:rPr>
        <w:tab/>
      </w:r>
      <w:r w:rsidR="00C975BC">
        <w:rPr>
          <w:rFonts w:ascii="Times New Roman" w:hAnsi="Times New Roman"/>
          <w:sz w:val="24"/>
          <w:szCs w:val="24"/>
        </w:rPr>
        <w:tab/>
      </w:r>
      <w:r w:rsidR="00C975BC">
        <w:rPr>
          <w:rFonts w:ascii="Times New Roman" w:hAnsi="Times New Roman"/>
          <w:sz w:val="24"/>
          <w:szCs w:val="24"/>
        </w:rPr>
        <w:tab/>
      </w:r>
      <w:r w:rsidR="00C975BC">
        <w:rPr>
          <w:rFonts w:ascii="Times New Roman" w:hAnsi="Times New Roman"/>
          <w:sz w:val="24"/>
          <w:szCs w:val="24"/>
        </w:rPr>
        <w:tab/>
      </w:r>
      <w:r w:rsidR="00C975BC">
        <w:rPr>
          <w:rFonts w:ascii="Times New Roman" w:hAnsi="Times New Roman"/>
          <w:sz w:val="24"/>
          <w:szCs w:val="24"/>
        </w:rPr>
        <w:tab/>
      </w:r>
      <w:r w:rsidRPr="00C975BC">
        <w:rPr>
          <w:rFonts w:ascii="Times New Roman" w:hAnsi="Times New Roman"/>
          <w:sz w:val="24"/>
          <w:szCs w:val="24"/>
        </w:rPr>
        <w:t>A.</w:t>
      </w:r>
      <w:r w:rsidR="00C975BC">
        <w:rPr>
          <w:rFonts w:ascii="Times New Roman" w:hAnsi="Times New Roman"/>
          <w:sz w:val="24"/>
          <w:szCs w:val="24"/>
        </w:rPr>
        <w:t>Lungevičs</w:t>
      </w:r>
    </w:p>
    <w:sectPr w:rsidR="00431B69" w:rsidRPr="00C975BC" w:rsidSect="00C975B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60" w:rsidRDefault="00DB4F60" w:rsidP="00635AB9">
      <w:pPr>
        <w:spacing w:after="0" w:line="240" w:lineRule="auto"/>
      </w:pPr>
      <w:r>
        <w:separator/>
      </w:r>
    </w:p>
  </w:endnote>
  <w:endnote w:type="continuationSeparator" w:id="0">
    <w:p w:rsidR="00DB4F60" w:rsidRDefault="00DB4F60" w:rsidP="0063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anklin Gothic Book">
    <w:altName w:val="NewsGoth TL"/>
    <w:charset w:val="BA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60" w:rsidRDefault="00DB4F60" w:rsidP="00635AB9">
      <w:pPr>
        <w:spacing w:after="0" w:line="240" w:lineRule="auto"/>
      </w:pPr>
      <w:r>
        <w:separator/>
      </w:r>
    </w:p>
  </w:footnote>
  <w:footnote w:type="continuationSeparator" w:id="0">
    <w:p w:rsidR="00DB4F60" w:rsidRDefault="00DB4F60" w:rsidP="0063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69" w:rsidRDefault="00B07974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5BC">
      <w:rPr>
        <w:noProof/>
      </w:rPr>
      <w:t>2</w:t>
    </w:r>
    <w:r>
      <w:rPr>
        <w:noProof/>
      </w:rPr>
      <w:fldChar w:fldCharType="end"/>
    </w:r>
  </w:p>
  <w:p w:rsidR="00431B69" w:rsidRDefault="00431B6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865"/>
    <w:multiLevelType w:val="multilevel"/>
    <w:tmpl w:val="34F4BB0E"/>
    <w:lvl w:ilvl="0">
      <w:start w:val="1"/>
      <w:numFmt w:val="decimal"/>
      <w:pStyle w:val="Virsrakst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CC"/>
    <w:rsid w:val="000B1797"/>
    <w:rsid w:val="000E7D68"/>
    <w:rsid w:val="001F7DAA"/>
    <w:rsid w:val="0027305D"/>
    <w:rsid w:val="002C6FCC"/>
    <w:rsid w:val="003211EB"/>
    <w:rsid w:val="00431B69"/>
    <w:rsid w:val="005775B8"/>
    <w:rsid w:val="005871F4"/>
    <w:rsid w:val="00635AB9"/>
    <w:rsid w:val="00673509"/>
    <w:rsid w:val="006C38A5"/>
    <w:rsid w:val="006C550B"/>
    <w:rsid w:val="007E75C6"/>
    <w:rsid w:val="0084794F"/>
    <w:rsid w:val="008E7440"/>
    <w:rsid w:val="00910D18"/>
    <w:rsid w:val="00935CD9"/>
    <w:rsid w:val="00946EAB"/>
    <w:rsid w:val="0094793A"/>
    <w:rsid w:val="00A96FBD"/>
    <w:rsid w:val="00AC7122"/>
    <w:rsid w:val="00B07974"/>
    <w:rsid w:val="00B47324"/>
    <w:rsid w:val="00BB003A"/>
    <w:rsid w:val="00C068F7"/>
    <w:rsid w:val="00C975BC"/>
    <w:rsid w:val="00CA4B2D"/>
    <w:rsid w:val="00D1510D"/>
    <w:rsid w:val="00DB4F60"/>
    <w:rsid w:val="00E40072"/>
    <w:rsid w:val="00EB6D5C"/>
    <w:rsid w:val="00EC1471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Parasts">
    <w:name w:val="Normal"/>
    <w:qFormat/>
    <w:rsid w:val="005775B8"/>
    <w:pPr>
      <w:spacing w:after="160" w:line="259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A4B2D"/>
    <w:pPr>
      <w:keepNext/>
      <w:keepLines/>
      <w:numPr>
        <w:numId w:val="1"/>
      </w:numPr>
      <w:spacing w:before="240" w:after="0"/>
      <w:outlineLvl w:val="0"/>
    </w:pPr>
    <w:rPr>
      <w:rFonts w:ascii="Franklin Gothic Medium" w:eastAsia="Times New Roman" w:hAnsi="Franklin Gothic Medium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CA4B2D"/>
    <w:pPr>
      <w:keepNext/>
      <w:keepLines/>
      <w:numPr>
        <w:ilvl w:val="1"/>
        <w:numId w:val="1"/>
      </w:numPr>
      <w:spacing w:before="40" w:after="0"/>
      <w:outlineLvl w:val="1"/>
    </w:pPr>
    <w:rPr>
      <w:rFonts w:ascii="Franklin Gothic Medium" w:eastAsia="Times New Roman" w:hAnsi="Franklin Gothic Medium"/>
      <w:color w:val="2E74B5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CA4B2D"/>
    <w:pPr>
      <w:keepNext/>
      <w:keepLines/>
      <w:numPr>
        <w:ilvl w:val="2"/>
        <w:numId w:val="1"/>
      </w:numPr>
      <w:spacing w:before="40" w:after="0"/>
      <w:outlineLvl w:val="2"/>
    </w:pPr>
    <w:rPr>
      <w:rFonts w:ascii="Franklin Gothic Medium" w:eastAsia="Times New Roman" w:hAnsi="Franklin Gothic Medium"/>
      <w:color w:val="1F4D78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CA4B2D"/>
    <w:pPr>
      <w:keepNext/>
      <w:keepLines/>
      <w:numPr>
        <w:ilvl w:val="3"/>
        <w:numId w:val="1"/>
      </w:numPr>
      <w:spacing w:before="40" w:after="0"/>
      <w:outlineLvl w:val="3"/>
    </w:pPr>
    <w:rPr>
      <w:rFonts w:ascii="Franklin Gothic Medium" w:eastAsia="Times New Roman" w:hAnsi="Franklin Gothic Medium"/>
      <w:i/>
      <w:iCs/>
      <w:color w:val="2E74B5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CA4B2D"/>
    <w:pPr>
      <w:keepNext/>
      <w:keepLines/>
      <w:numPr>
        <w:ilvl w:val="4"/>
        <w:numId w:val="1"/>
      </w:numPr>
      <w:spacing w:before="40" w:after="0"/>
      <w:outlineLvl w:val="4"/>
    </w:pPr>
    <w:rPr>
      <w:rFonts w:ascii="Franklin Gothic Medium" w:eastAsia="Times New Roman" w:hAnsi="Franklin Gothic Medium"/>
      <w:color w:val="2E74B5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CA4B2D"/>
    <w:pPr>
      <w:keepNext/>
      <w:keepLines/>
      <w:numPr>
        <w:ilvl w:val="5"/>
        <w:numId w:val="1"/>
      </w:numPr>
      <w:spacing w:before="40" w:after="0"/>
      <w:outlineLvl w:val="5"/>
    </w:pPr>
    <w:rPr>
      <w:rFonts w:ascii="Franklin Gothic Medium" w:eastAsia="Times New Roman" w:hAnsi="Franklin Gothic Medium"/>
      <w:color w:val="1F4D7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CA4B2D"/>
    <w:pPr>
      <w:keepNext/>
      <w:keepLines/>
      <w:numPr>
        <w:ilvl w:val="6"/>
        <w:numId w:val="1"/>
      </w:numPr>
      <w:spacing w:before="40" w:after="0"/>
      <w:outlineLvl w:val="6"/>
    </w:pPr>
    <w:rPr>
      <w:rFonts w:ascii="Franklin Gothic Medium" w:eastAsia="Times New Roman" w:hAnsi="Franklin Gothic Medium"/>
      <w:i/>
      <w:iCs/>
      <w:color w:val="1F4D78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CA4B2D"/>
    <w:pPr>
      <w:keepNext/>
      <w:keepLines/>
      <w:numPr>
        <w:ilvl w:val="7"/>
        <w:numId w:val="1"/>
      </w:numPr>
      <w:spacing w:before="40" w:after="0"/>
      <w:outlineLvl w:val="7"/>
    </w:pPr>
    <w:rPr>
      <w:rFonts w:ascii="Franklin Gothic Medium" w:eastAsia="Times New Roman" w:hAnsi="Franklin Gothic Medium"/>
      <w:color w:val="272727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CA4B2D"/>
    <w:pPr>
      <w:keepNext/>
      <w:keepLines/>
      <w:numPr>
        <w:ilvl w:val="8"/>
        <w:numId w:val="1"/>
      </w:numPr>
      <w:spacing w:before="40" w:after="0"/>
      <w:outlineLvl w:val="8"/>
    </w:pPr>
    <w:rPr>
      <w:rFonts w:ascii="Franklin Gothic Medium" w:eastAsia="Times New Roman" w:hAnsi="Franklin Gothic Medium"/>
      <w:i/>
      <w:iCs/>
      <w:color w:val="272727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CA4B2D"/>
    <w:rPr>
      <w:rFonts w:ascii="Franklin Gothic Medium" w:hAnsi="Franklin Gothic Medium" w:cs="Times New Roman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CA4B2D"/>
    <w:rPr>
      <w:rFonts w:ascii="Franklin Gothic Medium" w:hAnsi="Franklin Gothic Medium" w:cs="Times New Roman"/>
      <w:color w:val="2E74B5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CA4B2D"/>
    <w:rPr>
      <w:rFonts w:ascii="Franklin Gothic Medium" w:hAnsi="Franklin Gothic Medium" w:cs="Times New Roman"/>
      <w:color w:val="1F4D78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CA4B2D"/>
    <w:rPr>
      <w:rFonts w:ascii="Franklin Gothic Medium" w:hAnsi="Franklin Gothic Medium" w:cs="Times New Roman"/>
      <w:i/>
      <w:iCs/>
      <w:color w:val="2E74B5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CA4B2D"/>
    <w:rPr>
      <w:rFonts w:ascii="Franklin Gothic Medium" w:hAnsi="Franklin Gothic Medium" w:cs="Times New Roman"/>
      <w:color w:val="2E74B5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CA4B2D"/>
    <w:rPr>
      <w:rFonts w:ascii="Franklin Gothic Medium" w:hAnsi="Franklin Gothic Medium" w:cs="Times New Roman"/>
      <w:color w:val="1F4D78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CA4B2D"/>
    <w:rPr>
      <w:rFonts w:ascii="Franklin Gothic Medium" w:hAnsi="Franklin Gothic Medium" w:cs="Times New Roman"/>
      <w:i/>
      <w:iCs/>
      <w:color w:val="1F4D78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CA4B2D"/>
    <w:rPr>
      <w:rFonts w:ascii="Franklin Gothic Medium" w:hAnsi="Franklin Gothic Medium" w:cs="Times New Roman"/>
      <w:color w:val="272727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CA4B2D"/>
    <w:rPr>
      <w:rFonts w:ascii="Franklin Gothic Medium" w:hAnsi="Franklin Gothic Medium" w:cs="Times New Roman"/>
      <w:i/>
      <w:iCs/>
      <w:color w:val="272727"/>
      <w:sz w:val="21"/>
      <w:szCs w:val="21"/>
    </w:rPr>
  </w:style>
  <w:style w:type="table" w:styleId="Reatabula">
    <w:name w:val="Table Grid"/>
    <w:basedOn w:val="Parastatabula"/>
    <w:uiPriority w:val="99"/>
    <w:rsid w:val="002C6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946EAB"/>
    <w:pPr>
      <w:ind w:left="720"/>
      <w:contextualSpacing/>
    </w:pPr>
  </w:style>
  <w:style w:type="paragraph" w:styleId="Galvene">
    <w:name w:val="header"/>
    <w:basedOn w:val="Parasts"/>
    <w:link w:val="GalveneRakstz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locked/>
    <w:rsid w:val="00635AB9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635A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Parasts">
    <w:name w:val="Normal"/>
    <w:qFormat/>
    <w:rsid w:val="005775B8"/>
    <w:pPr>
      <w:spacing w:after="160" w:line="259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A4B2D"/>
    <w:pPr>
      <w:keepNext/>
      <w:keepLines/>
      <w:numPr>
        <w:numId w:val="1"/>
      </w:numPr>
      <w:spacing w:before="240" w:after="0"/>
      <w:outlineLvl w:val="0"/>
    </w:pPr>
    <w:rPr>
      <w:rFonts w:ascii="Franklin Gothic Medium" w:eastAsia="Times New Roman" w:hAnsi="Franklin Gothic Medium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CA4B2D"/>
    <w:pPr>
      <w:keepNext/>
      <w:keepLines/>
      <w:numPr>
        <w:ilvl w:val="1"/>
        <w:numId w:val="1"/>
      </w:numPr>
      <w:spacing w:before="40" w:after="0"/>
      <w:outlineLvl w:val="1"/>
    </w:pPr>
    <w:rPr>
      <w:rFonts w:ascii="Franklin Gothic Medium" w:eastAsia="Times New Roman" w:hAnsi="Franklin Gothic Medium"/>
      <w:color w:val="2E74B5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CA4B2D"/>
    <w:pPr>
      <w:keepNext/>
      <w:keepLines/>
      <w:numPr>
        <w:ilvl w:val="2"/>
        <w:numId w:val="1"/>
      </w:numPr>
      <w:spacing w:before="40" w:after="0"/>
      <w:outlineLvl w:val="2"/>
    </w:pPr>
    <w:rPr>
      <w:rFonts w:ascii="Franklin Gothic Medium" w:eastAsia="Times New Roman" w:hAnsi="Franklin Gothic Medium"/>
      <w:color w:val="1F4D78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CA4B2D"/>
    <w:pPr>
      <w:keepNext/>
      <w:keepLines/>
      <w:numPr>
        <w:ilvl w:val="3"/>
        <w:numId w:val="1"/>
      </w:numPr>
      <w:spacing w:before="40" w:after="0"/>
      <w:outlineLvl w:val="3"/>
    </w:pPr>
    <w:rPr>
      <w:rFonts w:ascii="Franklin Gothic Medium" w:eastAsia="Times New Roman" w:hAnsi="Franklin Gothic Medium"/>
      <w:i/>
      <w:iCs/>
      <w:color w:val="2E74B5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CA4B2D"/>
    <w:pPr>
      <w:keepNext/>
      <w:keepLines/>
      <w:numPr>
        <w:ilvl w:val="4"/>
        <w:numId w:val="1"/>
      </w:numPr>
      <w:spacing w:before="40" w:after="0"/>
      <w:outlineLvl w:val="4"/>
    </w:pPr>
    <w:rPr>
      <w:rFonts w:ascii="Franklin Gothic Medium" w:eastAsia="Times New Roman" w:hAnsi="Franklin Gothic Medium"/>
      <w:color w:val="2E74B5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CA4B2D"/>
    <w:pPr>
      <w:keepNext/>
      <w:keepLines/>
      <w:numPr>
        <w:ilvl w:val="5"/>
        <w:numId w:val="1"/>
      </w:numPr>
      <w:spacing w:before="40" w:after="0"/>
      <w:outlineLvl w:val="5"/>
    </w:pPr>
    <w:rPr>
      <w:rFonts w:ascii="Franklin Gothic Medium" w:eastAsia="Times New Roman" w:hAnsi="Franklin Gothic Medium"/>
      <w:color w:val="1F4D7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CA4B2D"/>
    <w:pPr>
      <w:keepNext/>
      <w:keepLines/>
      <w:numPr>
        <w:ilvl w:val="6"/>
        <w:numId w:val="1"/>
      </w:numPr>
      <w:spacing w:before="40" w:after="0"/>
      <w:outlineLvl w:val="6"/>
    </w:pPr>
    <w:rPr>
      <w:rFonts w:ascii="Franklin Gothic Medium" w:eastAsia="Times New Roman" w:hAnsi="Franklin Gothic Medium"/>
      <w:i/>
      <w:iCs/>
      <w:color w:val="1F4D78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CA4B2D"/>
    <w:pPr>
      <w:keepNext/>
      <w:keepLines/>
      <w:numPr>
        <w:ilvl w:val="7"/>
        <w:numId w:val="1"/>
      </w:numPr>
      <w:spacing w:before="40" w:after="0"/>
      <w:outlineLvl w:val="7"/>
    </w:pPr>
    <w:rPr>
      <w:rFonts w:ascii="Franklin Gothic Medium" w:eastAsia="Times New Roman" w:hAnsi="Franklin Gothic Medium"/>
      <w:color w:val="272727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CA4B2D"/>
    <w:pPr>
      <w:keepNext/>
      <w:keepLines/>
      <w:numPr>
        <w:ilvl w:val="8"/>
        <w:numId w:val="1"/>
      </w:numPr>
      <w:spacing w:before="40" w:after="0"/>
      <w:outlineLvl w:val="8"/>
    </w:pPr>
    <w:rPr>
      <w:rFonts w:ascii="Franklin Gothic Medium" w:eastAsia="Times New Roman" w:hAnsi="Franklin Gothic Medium"/>
      <w:i/>
      <w:iCs/>
      <w:color w:val="272727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CA4B2D"/>
    <w:rPr>
      <w:rFonts w:ascii="Franklin Gothic Medium" w:hAnsi="Franklin Gothic Medium" w:cs="Times New Roman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CA4B2D"/>
    <w:rPr>
      <w:rFonts w:ascii="Franklin Gothic Medium" w:hAnsi="Franklin Gothic Medium" w:cs="Times New Roman"/>
      <w:color w:val="2E74B5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CA4B2D"/>
    <w:rPr>
      <w:rFonts w:ascii="Franklin Gothic Medium" w:hAnsi="Franklin Gothic Medium" w:cs="Times New Roman"/>
      <w:color w:val="1F4D78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CA4B2D"/>
    <w:rPr>
      <w:rFonts w:ascii="Franklin Gothic Medium" w:hAnsi="Franklin Gothic Medium" w:cs="Times New Roman"/>
      <w:i/>
      <w:iCs/>
      <w:color w:val="2E74B5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CA4B2D"/>
    <w:rPr>
      <w:rFonts w:ascii="Franklin Gothic Medium" w:hAnsi="Franklin Gothic Medium" w:cs="Times New Roman"/>
      <w:color w:val="2E74B5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CA4B2D"/>
    <w:rPr>
      <w:rFonts w:ascii="Franklin Gothic Medium" w:hAnsi="Franklin Gothic Medium" w:cs="Times New Roman"/>
      <w:color w:val="1F4D78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CA4B2D"/>
    <w:rPr>
      <w:rFonts w:ascii="Franklin Gothic Medium" w:hAnsi="Franklin Gothic Medium" w:cs="Times New Roman"/>
      <w:i/>
      <w:iCs/>
      <w:color w:val="1F4D78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CA4B2D"/>
    <w:rPr>
      <w:rFonts w:ascii="Franklin Gothic Medium" w:hAnsi="Franklin Gothic Medium" w:cs="Times New Roman"/>
      <w:color w:val="272727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CA4B2D"/>
    <w:rPr>
      <w:rFonts w:ascii="Franklin Gothic Medium" w:hAnsi="Franklin Gothic Medium" w:cs="Times New Roman"/>
      <w:i/>
      <w:iCs/>
      <w:color w:val="272727"/>
      <w:sz w:val="21"/>
      <w:szCs w:val="21"/>
    </w:rPr>
  </w:style>
  <w:style w:type="table" w:styleId="Reatabula">
    <w:name w:val="Table Grid"/>
    <w:basedOn w:val="Parastatabula"/>
    <w:uiPriority w:val="99"/>
    <w:rsid w:val="002C6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946EAB"/>
    <w:pPr>
      <w:ind w:left="720"/>
      <w:contextualSpacing/>
    </w:pPr>
  </w:style>
  <w:style w:type="paragraph" w:styleId="Galvene">
    <w:name w:val="header"/>
    <w:basedOn w:val="Parasts"/>
    <w:link w:val="GalveneRakstz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locked/>
    <w:rsid w:val="00635AB9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35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635A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Saistošo noteikumu Nr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Nr</dc:title>
  <dc:creator>Gundars Riekstiņš</dc:creator>
  <cp:lastModifiedBy>Laima Liepiņa</cp:lastModifiedBy>
  <cp:revision>2</cp:revision>
  <cp:lastPrinted>2013-09-05T06:35:00Z</cp:lastPrinted>
  <dcterms:created xsi:type="dcterms:W3CDTF">2013-09-06T13:54:00Z</dcterms:created>
  <dcterms:modified xsi:type="dcterms:W3CDTF">2013-09-06T13:54:00Z</dcterms:modified>
</cp:coreProperties>
</file>